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6A" w:rsidRPr="00227E6A" w:rsidRDefault="0061515E" w:rsidP="00227E6A">
      <w:pPr>
        <w:suppressAutoHyphens/>
        <w:spacing w:after="0"/>
        <w:ind w:firstLine="0"/>
        <w:jc w:val="right"/>
        <w:rPr>
          <w:sz w:val="16"/>
          <w:szCs w:val="16"/>
          <w:lang w:eastAsia="ar-SA"/>
        </w:rPr>
      </w:pPr>
      <w:bookmarkStart w:id="0" w:name="_GoBack"/>
      <w:bookmarkEnd w:id="0"/>
      <w:r w:rsidRPr="00227E6A">
        <w:rPr>
          <w:sz w:val="16"/>
          <w:szCs w:val="16"/>
          <w:lang w:eastAsia="ar-SA"/>
        </w:rPr>
        <w:t>УТВЕРЖДЕН</w:t>
      </w:r>
    </w:p>
    <w:p w:rsidR="00227E6A" w:rsidRPr="00227E6A" w:rsidRDefault="00227E6A" w:rsidP="00227E6A">
      <w:pPr>
        <w:suppressAutoHyphens/>
        <w:spacing w:after="0"/>
        <w:ind w:firstLine="0"/>
        <w:jc w:val="right"/>
        <w:rPr>
          <w:sz w:val="16"/>
          <w:szCs w:val="16"/>
          <w:lang w:eastAsia="ar-SA"/>
        </w:rPr>
      </w:pPr>
      <w:r w:rsidRPr="00227E6A">
        <w:rPr>
          <w:sz w:val="16"/>
          <w:szCs w:val="16"/>
          <w:lang w:eastAsia="ar-SA"/>
        </w:rPr>
        <w:t xml:space="preserve">решением Совета Фонда </w:t>
      </w:r>
    </w:p>
    <w:p w:rsidR="00227E6A" w:rsidRPr="00227E6A" w:rsidRDefault="00227E6A" w:rsidP="00227E6A">
      <w:pPr>
        <w:suppressAutoHyphens/>
        <w:spacing w:after="0"/>
        <w:ind w:firstLine="0"/>
        <w:jc w:val="right"/>
        <w:rPr>
          <w:sz w:val="16"/>
          <w:szCs w:val="16"/>
          <w:lang w:eastAsia="ar-SA"/>
        </w:rPr>
      </w:pPr>
      <w:r w:rsidRPr="00227E6A">
        <w:rPr>
          <w:sz w:val="16"/>
          <w:szCs w:val="16"/>
          <w:lang w:eastAsia="ar-SA"/>
        </w:rPr>
        <w:t xml:space="preserve">по предоставлению займов и </w:t>
      </w:r>
    </w:p>
    <w:p w:rsidR="00227E6A" w:rsidRPr="00227E6A" w:rsidRDefault="00227E6A" w:rsidP="00227E6A">
      <w:pPr>
        <w:suppressAutoHyphens/>
        <w:spacing w:after="0"/>
        <w:ind w:firstLine="0"/>
        <w:jc w:val="right"/>
        <w:rPr>
          <w:sz w:val="16"/>
          <w:szCs w:val="16"/>
          <w:lang w:eastAsia="ar-SA"/>
        </w:rPr>
      </w:pPr>
      <w:r w:rsidRPr="00227E6A">
        <w:rPr>
          <w:sz w:val="16"/>
          <w:szCs w:val="16"/>
          <w:lang w:eastAsia="ar-SA"/>
        </w:rPr>
        <w:t xml:space="preserve">поручительств </w:t>
      </w:r>
    </w:p>
    <w:p w:rsidR="00227E6A" w:rsidRPr="0069356D" w:rsidRDefault="00227E6A" w:rsidP="00227E6A">
      <w:pPr>
        <w:suppressAutoHyphens/>
        <w:spacing w:after="0" w:line="276" w:lineRule="auto"/>
        <w:ind w:firstLine="0"/>
        <w:jc w:val="right"/>
        <w:rPr>
          <w:sz w:val="16"/>
          <w:szCs w:val="16"/>
          <w:lang w:eastAsia="ar-SA"/>
        </w:rPr>
      </w:pPr>
      <w:r w:rsidRPr="0069356D">
        <w:rPr>
          <w:sz w:val="16"/>
          <w:szCs w:val="16"/>
          <w:lang w:eastAsia="ar-SA"/>
        </w:rPr>
        <w:t>от «</w:t>
      </w:r>
      <w:r w:rsidR="00C772A6" w:rsidRPr="0069356D">
        <w:rPr>
          <w:sz w:val="16"/>
          <w:szCs w:val="16"/>
          <w:lang w:eastAsia="ar-SA"/>
        </w:rPr>
        <w:t>13</w:t>
      </w:r>
      <w:r w:rsidRPr="0069356D">
        <w:rPr>
          <w:sz w:val="16"/>
          <w:szCs w:val="16"/>
          <w:lang w:eastAsia="ar-SA"/>
        </w:rPr>
        <w:t xml:space="preserve">» </w:t>
      </w:r>
      <w:r w:rsidR="00C772A6" w:rsidRPr="0069356D">
        <w:rPr>
          <w:sz w:val="16"/>
          <w:szCs w:val="16"/>
          <w:lang w:eastAsia="ar-SA"/>
        </w:rPr>
        <w:t>февраля</w:t>
      </w:r>
      <w:r w:rsidRPr="0069356D">
        <w:rPr>
          <w:sz w:val="16"/>
          <w:szCs w:val="16"/>
          <w:lang w:eastAsia="ar-SA"/>
        </w:rPr>
        <w:t xml:space="preserve"> 202</w:t>
      </w:r>
      <w:r w:rsidR="005E6352" w:rsidRPr="0069356D">
        <w:rPr>
          <w:sz w:val="16"/>
          <w:szCs w:val="16"/>
          <w:lang w:eastAsia="ar-SA"/>
        </w:rPr>
        <w:t>3</w:t>
      </w:r>
      <w:r w:rsidRPr="0069356D">
        <w:rPr>
          <w:sz w:val="16"/>
          <w:szCs w:val="16"/>
          <w:lang w:eastAsia="ar-SA"/>
        </w:rPr>
        <w:t xml:space="preserve"> года</w:t>
      </w:r>
    </w:p>
    <w:p w:rsidR="00227E6A" w:rsidRPr="0069356D" w:rsidRDefault="00227E6A" w:rsidP="00227E6A">
      <w:pPr>
        <w:spacing w:after="0" w:line="276" w:lineRule="auto"/>
        <w:ind w:firstLine="0"/>
        <w:jc w:val="right"/>
        <w:outlineLvl w:val="0"/>
        <w:rPr>
          <w:rFonts w:eastAsia="Arial Unicode MS" w:cs="Arial Unicode MS"/>
          <w:color w:val="000000"/>
          <w:sz w:val="24"/>
          <w:szCs w:val="24"/>
          <w:bdr w:val="none" w:sz="0" w:space="0" w:color="auto" w:frame="1"/>
          <w:lang w:eastAsia="ru-RU"/>
        </w:rPr>
      </w:pPr>
    </w:p>
    <w:p w:rsidR="00E5667C" w:rsidRPr="0069356D" w:rsidRDefault="00E5667C" w:rsidP="00E5667C">
      <w:pPr>
        <w:suppressAutoHyphens/>
        <w:spacing w:after="0"/>
        <w:ind w:firstLine="0"/>
        <w:jc w:val="center"/>
        <w:rPr>
          <w:b/>
          <w:bCs/>
          <w:color w:val="000000"/>
          <w:sz w:val="24"/>
          <w:szCs w:val="24"/>
          <w:lang w:eastAsia="ar-SA"/>
        </w:rPr>
      </w:pPr>
      <w:r w:rsidRPr="0069356D">
        <w:rPr>
          <w:b/>
          <w:bCs/>
          <w:color w:val="000000"/>
          <w:sz w:val="24"/>
          <w:szCs w:val="24"/>
          <w:lang w:eastAsia="ar-SA"/>
        </w:rPr>
        <w:t>Перечень документов,</w:t>
      </w:r>
    </w:p>
    <w:p w:rsidR="00E5667C" w:rsidRPr="0069356D" w:rsidRDefault="00E5667C" w:rsidP="00E5667C">
      <w:pPr>
        <w:suppressAutoHyphens/>
        <w:spacing w:after="0"/>
        <w:ind w:firstLine="0"/>
        <w:jc w:val="center"/>
        <w:rPr>
          <w:b/>
          <w:color w:val="000000"/>
          <w:sz w:val="24"/>
          <w:szCs w:val="28"/>
          <w:lang w:eastAsia="ar-SA"/>
        </w:rPr>
      </w:pPr>
      <w:proofErr w:type="gramStart"/>
      <w:r w:rsidRPr="0069356D">
        <w:rPr>
          <w:b/>
          <w:color w:val="000000"/>
          <w:sz w:val="24"/>
          <w:szCs w:val="28"/>
          <w:lang w:eastAsia="ar-SA"/>
        </w:rPr>
        <w:t>представляемых</w:t>
      </w:r>
      <w:proofErr w:type="gramEnd"/>
      <w:r w:rsidRPr="0069356D">
        <w:rPr>
          <w:b/>
          <w:color w:val="000000"/>
          <w:sz w:val="24"/>
          <w:szCs w:val="28"/>
          <w:lang w:eastAsia="ar-SA"/>
        </w:rPr>
        <w:t xml:space="preserve"> Заёмщиком</w:t>
      </w:r>
    </w:p>
    <w:p w:rsidR="00E5667C" w:rsidRPr="0069356D" w:rsidRDefault="00E5667C" w:rsidP="00E5667C">
      <w:pPr>
        <w:suppressAutoHyphens/>
        <w:spacing w:after="0"/>
        <w:contextualSpacing/>
        <w:rPr>
          <w:b/>
          <w:sz w:val="24"/>
          <w:szCs w:val="24"/>
          <w:lang w:eastAsia="ar-SA"/>
        </w:rPr>
      </w:pPr>
      <w:r w:rsidRPr="0069356D">
        <w:rPr>
          <w:b/>
          <w:sz w:val="24"/>
          <w:szCs w:val="24"/>
          <w:lang w:eastAsia="ar-SA"/>
        </w:rPr>
        <w:t xml:space="preserve">в целях обеспечения исполнения обязательств по договору займа </w:t>
      </w:r>
    </w:p>
    <w:p w:rsidR="00E5667C" w:rsidRPr="0069356D" w:rsidRDefault="00E5667C" w:rsidP="00E5667C">
      <w:pPr>
        <w:autoSpaceDE w:val="0"/>
        <w:autoSpaceDN w:val="0"/>
        <w:adjustRightInd w:val="0"/>
        <w:spacing w:after="0"/>
        <w:ind w:firstLine="0"/>
        <w:jc w:val="center"/>
        <w:rPr>
          <w:i/>
          <w:sz w:val="24"/>
          <w:szCs w:val="24"/>
          <w:lang w:eastAsia="ar-SA"/>
        </w:rPr>
      </w:pPr>
      <w:r w:rsidRPr="0069356D">
        <w:rPr>
          <w:i/>
          <w:sz w:val="24"/>
          <w:szCs w:val="24"/>
          <w:lang w:eastAsia="ar-SA"/>
        </w:rPr>
        <w:t xml:space="preserve">(если Поручителем/Залогодателем является </w:t>
      </w:r>
      <w:r w:rsidR="008B470F" w:rsidRPr="0069356D">
        <w:rPr>
          <w:i/>
          <w:sz w:val="24"/>
          <w:szCs w:val="24"/>
          <w:lang w:eastAsia="ar-SA"/>
        </w:rPr>
        <w:t>физическое лицо</w:t>
      </w:r>
      <w:r w:rsidRPr="0069356D">
        <w:rPr>
          <w:i/>
          <w:sz w:val="24"/>
          <w:szCs w:val="24"/>
          <w:lang w:eastAsia="ar-SA"/>
        </w:rPr>
        <w:t>)</w:t>
      </w:r>
    </w:p>
    <w:p w:rsidR="00FD5CC9" w:rsidRPr="0069356D" w:rsidRDefault="00FD5CC9" w:rsidP="00FD2993">
      <w:pPr>
        <w:autoSpaceDE w:val="0"/>
        <w:autoSpaceDN w:val="0"/>
        <w:adjustRightInd w:val="0"/>
        <w:spacing w:after="0"/>
        <w:rPr>
          <w:sz w:val="24"/>
          <w:szCs w:val="24"/>
          <w:lang w:eastAsia="ar-SA"/>
        </w:rPr>
      </w:pPr>
    </w:p>
    <w:p w:rsidR="00AF4513" w:rsidRPr="0069356D" w:rsidRDefault="00AF4513" w:rsidP="00AF4513">
      <w:pPr>
        <w:autoSpaceDE w:val="0"/>
        <w:autoSpaceDN w:val="0"/>
        <w:adjustRightInd w:val="0"/>
        <w:spacing w:after="0"/>
        <w:rPr>
          <w:sz w:val="24"/>
          <w:szCs w:val="24"/>
          <w:lang w:eastAsia="ar-SA"/>
        </w:rPr>
      </w:pPr>
      <w:r w:rsidRPr="0069356D">
        <w:rPr>
          <w:sz w:val="24"/>
          <w:szCs w:val="24"/>
          <w:lang w:eastAsia="ar-SA"/>
        </w:rPr>
        <w:t xml:space="preserve">Копии документов предоставляются Заёмщиком при одновременном предъявлении оригиналов. </w:t>
      </w:r>
    </w:p>
    <w:p w:rsidR="007459BE" w:rsidRPr="0069356D" w:rsidRDefault="00E60F4C" w:rsidP="00CA111D">
      <w:pPr>
        <w:suppressAutoHyphens/>
        <w:spacing w:after="0"/>
        <w:contextualSpacing/>
        <w:rPr>
          <w:b/>
          <w:i/>
          <w:sz w:val="24"/>
          <w:szCs w:val="24"/>
          <w:u w:val="single"/>
          <w:lang w:eastAsia="ar-SA"/>
        </w:rPr>
      </w:pPr>
      <w:r w:rsidRPr="0069356D">
        <w:rPr>
          <w:sz w:val="24"/>
          <w:szCs w:val="24"/>
          <w:lang w:eastAsia="ar-SA"/>
        </w:rPr>
        <w:t>Оригиналы и копии документов должны быть хорошего качества (без пробелов и затемнений). Оригиналы документов подписываются Заёмщиком/уполномоченным лицом организации (органа) и заверяются печатью организации (органа) (при наличии). Копии документов заверяются подписью Заёмщика с указанием фамилии, инициалов либо должностным лицом Фонда, принимающим документы. После проверки соответствия копии оригиналу, оригиналы документов возвращаются Заёмщику.</w:t>
      </w:r>
    </w:p>
    <w:p w:rsidR="00E5667C" w:rsidRPr="0069356D" w:rsidRDefault="00E5667C" w:rsidP="00CA111D">
      <w:pPr>
        <w:suppressAutoHyphens/>
        <w:spacing w:after="0"/>
        <w:contextualSpacing/>
        <w:rPr>
          <w:b/>
          <w:i/>
          <w:sz w:val="24"/>
          <w:szCs w:val="24"/>
          <w:u w:val="single"/>
          <w:lang w:eastAsia="ar-SA"/>
        </w:rPr>
      </w:pPr>
      <w:r w:rsidRPr="0069356D">
        <w:rPr>
          <w:b/>
          <w:i/>
          <w:sz w:val="24"/>
          <w:szCs w:val="24"/>
          <w:u w:val="single"/>
          <w:lang w:eastAsia="ar-SA"/>
        </w:rPr>
        <w:t>В целях заключения договоров поручительства/залога Заёмщик представляет в Фонд следующие документы:</w:t>
      </w:r>
    </w:p>
    <w:p w:rsidR="00E5667C" w:rsidRPr="0069356D" w:rsidRDefault="00E5667C" w:rsidP="004D01AD">
      <w:pPr>
        <w:tabs>
          <w:tab w:val="left" w:pos="993"/>
        </w:tabs>
        <w:suppressAutoHyphens/>
        <w:spacing w:after="0"/>
        <w:rPr>
          <w:sz w:val="24"/>
          <w:szCs w:val="24"/>
          <w:lang w:eastAsia="ar-SA"/>
        </w:rPr>
      </w:pPr>
      <w:r w:rsidRPr="0069356D">
        <w:rPr>
          <w:sz w:val="24"/>
          <w:szCs w:val="24"/>
          <w:lang w:eastAsia="ar-SA"/>
        </w:rPr>
        <w:t>1.</w:t>
      </w:r>
      <w:r w:rsidR="005972CC" w:rsidRPr="0069356D">
        <w:rPr>
          <w:sz w:val="24"/>
          <w:szCs w:val="24"/>
          <w:lang w:eastAsia="ar-SA"/>
        </w:rPr>
        <w:t> </w:t>
      </w:r>
      <w:proofErr w:type="gramStart"/>
      <w:r w:rsidR="0019305E" w:rsidRPr="0069356D">
        <w:rPr>
          <w:sz w:val="24"/>
          <w:szCs w:val="24"/>
          <w:lang w:eastAsia="ar-SA"/>
        </w:rPr>
        <w:t xml:space="preserve">Оригинал анкеты </w:t>
      </w:r>
      <w:r w:rsidRPr="0069356D">
        <w:rPr>
          <w:sz w:val="24"/>
          <w:szCs w:val="24"/>
          <w:lang w:eastAsia="ar-SA"/>
        </w:rPr>
        <w:t>Поручителя/Залогодателя</w:t>
      </w:r>
      <w:r w:rsidR="00AF4513" w:rsidRPr="0069356D">
        <w:rPr>
          <w:sz w:val="24"/>
          <w:szCs w:val="24"/>
          <w:lang w:eastAsia="ar-SA"/>
        </w:rPr>
        <w:t>-физического лица</w:t>
      </w:r>
      <w:r w:rsidRPr="0069356D">
        <w:rPr>
          <w:sz w:val="24"/>
          <w:szCs w:val="24"/>
          <w:lang w:eastAsia="ar-SA"/>
        </w:rPr>
        <w:t xml:space="preserve"> (</w:t>
      </w:r>
      <w:r w:rsidRPr="0069356D">
        <w:rPr>
          <w:i/>
          <w:sz w:val="24"/>
          <w:szCs w:val="24"/>
          <w:lang w:eastAsia="ar-SA"/>
        </w:rPr>
        <w:t>по форм</w:t>
      </w:r>
      <w:r w:rsidR="00AF4513" w:rsidRPr="0069356D">
        <w:rPr>
          <w:i/>
          <w:sz w:val="24"/>
          <w:szCs w:val="24"/>
          <w:lang w:eastAsia="ar-SA"/>
        </w:rPr>
        <w:t>е</w:t>
      </w:r>
      <w:r w:rsidRPr="0069356D">
        <w:rPr>
          <w:i/>
          <w:sz w:val="24"/>
          <w:szCs w:val="24"/>
          <w:lang w:eastAsia="ar-SA"/>
        </w:rPr>
        <w:t>,</w:t>
      </w:r>
      <w:proofErr w:type="gramEnd"/>
      <w:r w:rsidRPr="0069356D">
        <w:rPr>
          <w:i/>
          <w:sz w:val="24"/>
          <w:szCs w:val="24"/>
          <w:lang w:eastAsia="ar-SA"/>
        </w:rPr>
        <w:t xml:space="preserve"> </w:t>
      </w:r>
      <w:proofErr w:type="gramStart"/>
      <w:r w:rsidRPr="0069356D">
        <w:rPr>
          <w:i/>
          <w:sz w:val="24"/>
          <w:szCs w:val="24"/>
          <w:lang w:eastAsia="ar-SA"/>
        </w:rPr>
        <w:t>утвержденн</w:t>
      </w:r>
      <w:r w:rsidR="00AF4513" w:rsidRPr="0069356D">
        <w:rPr>
          <w:i/>
          <w:sz w:val="24"/>
          <w:szCs w:val="24"/>
          <w:lang w:eastAsia="ar-SA"/>
        </w:rPr>
        <w:t>ой</w:t>
      </w:r>
      <w:proofErr w:type="gramEnd"/>
      <w:r w:rsidRPr="0069356D">
        <w:rPr>
          <w:i/>
          <w:sz w:val="24"/>
          <w:szCs w:val="24"/>
          <w:lang w:eastAsia="ar-SA"/>
        </w:rPr>
        <w:t xml:space="preserve"> решением Совета Фонда</w:t>
      </w:r>
      <w:r w:rsidRPr="0069356D">
        <w:rPr>
          <w:sz w:val="24"/>
          <w:szCs w:val="24"/>
          <w:lang w:eastAsia="ar-SA"/>
        </w:rPr>
        <w:t>).</w:t>
      </w:r>
    </w:p>
    <w:p w:rsidR="00D10457" w:rsidRPr="0069356D" w:rsidRDefault="00D10457" w:rsidP="004D01AD">
      <w:pPr>
        <w:pStyle w:val="aa"/>
        <w:tabs>
          <w:tab w:val="left" w:pos="993"/>
        </w:tabs>
        <w:suppressAutoHyphens/>
        <w:spacing w:after="0"/>
        <w:ind w:left="0"/>
        <w:rPr>
          <w:i/>
          <w:sz w:val="24"/>
          <w:szCs w:val="24"/>
          <w:lang w:eastAsia="ar-SA"/>
        </w:rPr>
      </w:pPr>
      <w:r w:rsidRPr="0069356D">
        <w:rPr>
          <w:sz w:val="24"/>
          <w:szCs w:val="24"/>
          <w:lang w:eastAsia="ar-SA"/>
        </w:rPr>
        <w:t>2.</w:t>
      </w:r>
      <w:r w:rsidR="005972CC" w:rsidRPr="0069356D">
        <w:t> </w:t>
      </w:r>
      <w:r w:rsidRPr="0069356D">
        <w:rPr>
          <w:sz w:val="24"/>
          <w:szCs w:val="24"/>
          <w:lang w:eastAsia="ar-SA"/>
        </w:rPr>
        <w:t xml:space="preserve">Оригинал согласия на обработку персональных данных </w:t>
      </w:r>
      <w:r w:rsidRPr="0069356D">
        <w:rPr>
          <w:i/>
          <w:sz w:val="24"/>
          <w:szCs w:val="24"/>
          <w:lang w:eastAsia="ar-SA"/>
        </w:rPr>
        <w:t>(по форме, утвержденной решением Совета Фонда).</w:t>
      </w:r>
    </w:p>
    <w:p w:rsidR="00307FFA" w:rsidRPr="0069356D" w:rsidRDefault="004D01AD" w:rsidP="004D01AD">
      <w:pPr>
        <w:pStyle w:val="aa"/>
        <w:tabs>
          <w:tab w:val="left" w:pos="993"/>
        </w:tabs>
        <w:suppressAutoHyphens/>
        <w:spacing w:after="0"/>
        <w:ind w:left="0"/>
        <w:rPr>
          <w:sz w:val="24"/>
          <w:szCs w:val="24"/>
          <w:lang w:eastAsia="ar-SA"/>
        </w:rPr>
      </w:pPr>
      <w:r w:rsidRPr="0069356D">
        <w:rPr>
          <w:sz w:val="24"/>
          <w:szCs w:val="24"/>
          <w:lang w:eastAsia="ar-SA"/>
        </w:rPr>
        <w:t>3</w:t>
      </w:r>
      <w:r w:rsidR="00AF4513" w:rsidRPr="0069356D">
        <w:rPr>
          <w:sz w:val="24"/>
          <w:szCs w:val="24"/>
          <w:lang w:eastAsia="ar-SA"/>
        </w:rPr>
        <w:t>.</w:t>
      </w:r>
      <w:r w:rsidR="00BD2C50" w:rsidRPr="0069356D">
        <w:rPr>
          <w:sz w:val="24"/>
          <w:szCs w:val="24"/>
          <w:lang w:eastAsia="ar-SA"/>
        </w:rPr>
        <w:t xml:space="preserve"> </w:t>
      </w:r>
      <w:r w:rsidR="009F2BA4" w:rsidRPr="0069356D">
        <w:rPr>
          <w:sz w:val="24"/>
          <w:szCs w:val="24"/>
          <w:lang w:eastAsia="ar-SA"/>
        </w:rPr>
        <w:t xml:space="preserve">Оригинал согласия </w:t>
      </w:r>
      <w:r w:rsidRPr="0069356D">
        <w:rPr>
          <w:sz w:val="24"/>
          <w:szCs w:val="24"/>
          <w:lang w:eastAsia="ar-SA"/>
        </w:rPr>
        <w:t xml:space="preserve">Поручителя/Залогодателя </w:t>
      </w:r>
      <w:r w:rsidR="009F2BA4" w:rsidRPr="0069356D">
        <w:rPr>
          <w:sz w:val="24"/>
          <w:szCs w:val="24"/>
          <w:lang w:eastAsia="ar-SA"/>
        </w:rPr>
        <w:t xml:space="preserve">на получение </w:t>
      </w:r>
      <w:r w:rsidR="007459BE" w:rsidRPr="0069356D">
        <w:rPr>
          <w:sz w:val="24"/>
          <w:szCs w:val="24"/>
          <w:lang w:eastAsia="ar-SA"/>
        </w:rPr>
        <w:t xml:space="preserve">Фондом </w:t>
      </w:r>
      <w:r w:rsidR="009F2BA4" w:rsidRPr="0069356D">
        <w:rPr>
          <w:sz w:val="24"/>
          <w:szCs w:val="24"/>
          <w:lang w:eastAsia="ar-SA"/>
        </w:rPr>
        <w:t>кредитного отчета</w:t>
      </w:r>
      <w:r w:rsidR="00261FA1" w:rsidRPr="0069356D">
        <w:rPr>
          <w:sz w:val="24"/>
          <w:szCs w:val="24"/>
          <w:lang w:eastAsia="ar-SA"/>
        </w:rPr>
        <w:t xml:space="preserve"> </w:t>
      </w:r>
      <w:r w:rsidRPr="0069356D">
        <w:rPr>
          <w:sz w:val="24"/>
          <w:szCs w:val="24"/>
          <w:lang w:eastAsia="ar-SA"/>
        </w:rPr>
        <w:t xml:space="preserve">бюро кредитных историй </w:t>
      </w:r>
      <w:r w:rsidR="00307FFA" w:rsidRPr="0069356D">
        <w:rPr>
          <w:i/>
          <w:sz w:val="24"/>
          <w:szCs w:val="24"/>
          <w:lang w:eastAsia="ar-SA"/>
        </w:rPr>
        <w:t>(</w:t>
      </w:r>
      <w:r w:rsidR="005972CC" w:rsidRPr="0069356D">
        <w:rPr>
          <w:i/>
          <w:sz w:val="24"/>
          <w:szCs w:val="24"/>
          <w:lang w:eastAsia="ar-SA"/>
        </w:rPr>
        <w:t xml:space="preserve">по форме, </w:t>
      </w:r>
      <w:r w:rsidR="004C1ED9" w:rsidRPr="0069356D">
        <w:rPr>
          <w:i/>
          <w:sz w:val="24"/>
          <w:szCs w:val="24"/>
          <w:lang w:eastAsia="ar-SA"/>
        </w:rPr>
        <w:t>утвержденной решением Совета Фонда</w:t>
      </w:r>
      <w:r w:rsidR="00307FFA" w:rsidRPr="0069356D">
        <w:rPr>
          <w:i/>
          <w:sz w:val="24"/>
          <w:szCs w:val="24"/>
          <w:lang w:eastAsia="ar-SA"/>
        </w:rPr>
        <w:t>)</w:t>
      </w:r>
      <w:r w:rsidR="0019305E" w:rsidRPr="0069356D">
        <w:rPr>
          <w:sz w:val="24"/>
          <w:szCs w:val="24"/>
          <w:lang w:eastAsia="ar-SA"/>
        </w:rPr>
        <w:t>.</w:t>
      </w:r>
    </w:p>
    <w:p w:rsidR="00307FFA" w:rsidRPr="0069356D" w:rsidRDefault="00307FFA" w:rsidP="004D01AD">
      <w:pPr>
        <w:pStyle w:val="aa"/>
        <w:numPr>
          <w:ilvl w:val="0"/>
          <w:numId w:val="15"/>
        </w:numPr>
        <w:tabs>
          <w:tab w:val="left" w:pos="993"/>
        </w:tabs>
        <w:suppressAutoHyphens/>
        <w:spacing w:after="0"/>
        <w:ind w:left="0" w:firstLine="709"/>
        <w:rPr>
          <w:sz w:val="24"/>
          <w:szCs w:val="24"/>
          <w:lang w:eastAsia="ar-SA"/>
        </w:rPr>
      </w:pPr>
      <w:r w:rsidRPr="0069356D">
        <w:rPr>
          <w:sz w:val="24"/>
          <w:szCs w:val="24"/>
          <w:lang w:eastAsia="ar-SA"/>
        </w:rPr>
        <w:t>Копи</w:t>
      </w:r>
      <w:r w:rsidR="002E3551" w:rsidRPr="0069356D">
        <w:rPr>
          <w:sz w:val="24"/>
          <w:szCs w:val="24"/>
          <w:lang w:eastAsia="ar-SA"/>
        </w:rPr>
        <w:t>ю</w:t>
      </w:r>
      <w:r w:rsidRPr="0069356D">
        <w:rPr>
          <w:sz w:val="24"/>
          <w:szCs w:val="24"/>
          <w:lang w:eastAsia="ar-SA"/>
        </w:rPr>
        <w:t xml:space="preserve"> </w:t>
      </w:r>
      <w:r w:rsidR="004D01AD" w:rsidRPr="0069356D">
        <w:rPr>
          <w:sz w:val="24"/>
          <w:szCs w:val="24"/>
          <w:lang w:eastAsia="ar-SA"/>
        </w:rPr>
        <w:t xml:space="preserve">документа, удостоверяющего личность </w:t>
      </w:r>
      <w:r w:rsidR="00E5667C" w:rsidRPr="0069356D">
        <w:rPr>
          <w:sz w:val="24"/>
          <w:szCs w:val="24"/>
          <w:lang w:eastAsia="ar-SA"/>
        </w:rPr>
        <w:t>Поручителя/Залогодателя</w:t>
      </w:r>
      <w:r w:rsidRPr="0069356D">
        <w:rPr>
          <w:sz w:val="24"/>
          <w:szCs w:val="24"/>
          <w:lang w:eastAsia="ar-SA"/>
        </w:rPr>
        <w:t xml:space="preserve"> </w:t>
      </w:r>
      <w:r w:rsidR="00AF4513" w:rsidRPr="0069356D">
        <w:rPr>
          <w:i/>
          <w:sz w:val="24"/>
          <w:szCs w:val="24"/>
          <w:lang w:eastAsia="ar-SA"/>
        </w:rPr>
        <w:t>(</w:t>
      </w:r>
      <w:r w:rsidR="004D01AD" w:rsidRPr="0069356D">
        <w:rPr>
          <w:i/>
          <w:sz w:val="24"/>
          <w:szCs w:val="24"/>
          <w:lang w:eastAsia="ar-SA"/>
        </w:rPr>
        <w:t xml:space="preserve">все </w:t>
      </w:r>
      <w:r w:rsidR="00AF4513" w:rsidRPr="0069356D">
        <w:rPr>
          <w:i/>
          <w:sz w:val="24"/>
          <w:szCs w:val="24"/>
          <w:lang w:eastAsia="ar-SA"/>
        </w:rPr>
        <w:t>страницы)</w:t>
      </w:r>
      <w:r w:rsidR="0019305E" w:rsidRPr="0069356D">
        <w:rPr>
          <w:sz w:val="24"/>
          <w:szCs w:val="24"/>
          <w:lang w:eastAsia="ar-SA"/>
        </w:rPr>
        <w:t>.</w:t>
      </w:r>
    </w:p>
    <w:p w:rsidR="00EE19CA" w:rsidRPr="0069356D" w:rsidRDefault="00B65107" w:rsidP="004D01AD">
      <w:pPr>
        <w:tabs>
          <w:tab w:val="left" w:pos="851"/>
          <w:tab w:val="left" w:pos="900"/>
        </w:tabs>
        <w:suppressAutoHyphens/>
        <w:spacing w:after="0"/>
        <w:rPr>
          <w:i/>
          <w:sz w:val="24"/>
          <w:szCs w:val="24"/>
          <w:lang w:eastAsia="ar-SA"/>
        </w:rPr>
      </w:pPr>
      <w:r w:rsidRPr="0069356D">
        <w:rPr>
          <w:sz w:val="24"/>
          <w:szCs w:val="24"/>
          <w:lang w:eastAsia="ar-SA"/>
        </w:rPr>
        <w:t>5</w:t>
      </w:r>
      <w:r w:rsidR="00E5667C" w:rsidRPr="0069356D">
        <w:rPr>
          <w:sz w:val="24"/>
          <w:szCs w:val="24"/>
          <w:lang w:eastAsia="ar-SA"/>
        </w:rPr>
        <w:t xml:space="preserve">. </w:t>
      </w:r>
      <w:proofErr w:type="gramStart"/>
      <w:r w:rsidR="00261FA1" w:rsidRPr="0069356D">
        <w:rPr>
          <w:sz w:val="24"/>
          <w:szCs w:val="24"/>
          <w:lang w:eastAsia="ar-SA"/>
        </w:rPr>
        <w:t xml:space="preserve">Оригинал справки </w:t>
      </w:r>
      <w:r w:rsidR="00593C57" w:rsidRPr="0069356D">
        <w:rPr>
          <w:sz w:val="24"/>
          <w:szCs w:val="24"/>
          <w:lang w:eastAsia="ar-SA"/>
        </w:rPr>
        <w:t>о постановке на учет (снятии с учета) физического лица в качестве налогоплательщика налога на профессиональный доход из приложения «Мой налог»</w:t>
      </w:r>
      <w:r w:rsidR="0019305E" w:rsidRPr="0069356D">
        <w:rPr>
          <w:sz w:val="24"/>
          <w:szCs w:val="24"/>
          <w:lang w:eastAsia="ar-SA"/>
        </w:rPr>
        <w:t>,</w:t>
      </w:r>
      <w:r w:rsidR="00593C57" w:rsidRPr="0069356D">
        <w:rPr>
          <w:sz w:val="24"/>
          <w:szCs w:val="24"/>
          <w:lang w:eastAsia="ar-SA"/>
        </w:rPr>
        <w:t xml:space="preserve"> </w:t>
      </w:r>
      <w:r w:rsidR="005E6352" w:rsidRPr="0069356D">
        <w:rPr>
          <w:sz w:val="24"/>
          <w:szCs w:val="24"/>
          <w:lang w:eastAsia="ar-SA"/>
        </w:rPr>
        <w:t xml:space="preserve">оформленной в соответствии с требованиями законодательства РФ о налогах и сборах </w:t>
      </w:r>
      <w:r w:rsidR="00593C57" w:rsidRPr="0069356D">
        <w:rPr>
          <w:sz w:val="24"/>
          <w:szCs w:val="24"/>
          <w:lang w:eastAsia="ar-SA"/>
        </w:rPr>
        <w:t>(КНД 1122035</w:t>
      </w:r>
      <w:r w:rsidR="0047508D" w:rsidRPr="0069356D">
        <w:rPr>
          <w:sz w:val="24"/>
          <w:szCs w:val="24"/>
          <w:lang w:eastAsia="ar-SA"/>
        </w:rPr>
        <w:t xml:space="preserve"> </w:t>
      </w:r>
      <w:r w:rsidR="00593C57" w:rsidRPr="0069356D">
        <w:rPr>
          <w:sz w:val="24"/>
          <w:szCs w:val="24"/>
          <w:lang w:eastAsia="ar-SA"/>
        </w:rPr>
        <w:t xml:space="preserve">для </w:t>
      </w:r>
      <w:r w:rsidR="002E3551" w:rsidRPr="0069356D">
        <w:rPr>
          <w:sz w:val="24"/>
          <w:szCs w:val="24"/>
          <w:lang w:eastAsia="ar-SA"/>
        </w:rPr>
        <w:t>физических лиц</w:t>
      </w:r>
      <w:r w:rsidR="00593C57" w:rsidRPr="0069356D">
        <w:rPr>
          <w:sz w:val="24"/>
          <w:szCs w:val="24"/>
          <w:lang w:eastAsia="ar-SA"/>
        </w:rPr>
        <w:t>, применяющих специальный налоговый режим «Налог на профессиональный доход»)</w:t>
      </w:r>
      <w:r w:rsidR="00EE19CA" w:rsidRPr="0069356D">
        <w:rPr>
          <w:i/>
          <w:sz w:val="24"/>
          <w:szCs w:val="24"/>
          <w:lang w:eastAsia="ar-SA"/>
        </w:rPr>
        <w:t xml:space="preserve"> (предоставляется в обязательном порядке, в случае, когда единственным обеспечением исполнения обязательств Заёмщика по договору</w:t>
      </w:r>
      <w:proofErr w:type="gramEnd"/>
      <w:r w:rsidR="00EE19CA" w:rsidRPr="0069356D">
        <w:rPr>
          <w:i/>
          <w:sz w:val="24"/>
          <w:szCs w:val="24"/>
          <w:lang w:eastAsia="ar-SA"/>
        </w:rPr>
        <w:t xml:space="preserve"> займа является поручительство, в иных случаях – дополнительно по запросу Фонда в случае необходимости).</w:t>
      </w:r>
    </w:p>
    <w:p w:rsidR="00EE19CA" w:rsidRPr="0069356D" w:rsidRDefault="00B65107" w:rsidP="004D01AD">
      <w:pPr>
        <w:tabs>
          <w:tab w:val="left" w:pos="851"/>
          <w:tab w:val="left" w:pos="900"/>
        </w:tabs>
        <w:suppressAutoHyphens/>
        <w:spacing w:after="0"/>
        <w:rPr>
          <w:i/>
          <w:sz w:val="24"/>
          <w:szCs w:val="24"/>
          <w:lang w:eastAsia="ar-SA"/>
        </w:rPr>
      </w:pPr>
      <w:r w:rsidRPr="0069356D">
        <w:rPr>
          <w:sz w:val="24"/>
          <w:szCs w:val="24"/>
          <w:lang w:eastAsia="ar-SA"/>
        </w:rPr>
        <w:t>6</w:t>
      </w:r>
      <w:r w:rsidR="00522AAF" w:rsidRPr="0069356D">
        <w:rPr>
          <w:sz w:val="24"/>
          <w:szCs w:val="24"/>
          <w:lang w:eastAsia="ar-SA"/>
        </w:rPr>
        <w:t>.</w:t>
      </w:r>
      <w:r w:rsidR="00D10457" w:rsidRPr="0069356D">
        <w:rPr>
          <w:sz w:val="24"/>
          <w:szCs w:val="24"/>
          <w:lang w:eastAsia="ar-SA"/>
        </w:rPr>
        <w:t> </w:t>
      </w:r>
      <w:r w:rsidR="0019305E" w:rsidRPr="0069356D">
        <w:rPr>
          <w:sz w:val="24"/>
          <w:szCs w:val="24"/>
          <w:lang w:eastAsia="ar-SA"/>
        </w:rPr>
        <w:t xml:space="preserve">Оригинал справки </w:t>
      </w:r>
      <w:r w:rsidR="00593C57" w:rsidRPr="0069356D">
        <w:rPr>
          <w:sz w:val="24"/>
          <w:szCs w:val="24"/>
          <w:lang w:eastAsia="ar-SA"/>
        </w:rPr>
        <w:t>о состоянии расчетов (доходах) по налогу на профессиональный доход из приложения «Мой налог»</w:t>
      </w:r>
      <w:r w:rsidR="0019305E" w:rsidRPr="0069356D">
        <w:rPr>
          <w:sz w:val="24"/>
          <w:szCs w:val="24"/>
          <w:lang w:eastAsia="ar-SA"/>
        </w:rPr>
        <w:t>,</w:t>
      </w:r>
      <w:r w:rsidR="0019305E" w:rsidRPr="0069356D">
        <w:t xml:space="preserve"> </w:t>
      </w:r>
      <w:r w:rsidR="005E6352" w:rsidRPr="0069356D">
        <w:rPr>
          <w:sz w:val="24"/>
          <w:szCs w:val="24"/>
          <w:lang w:eastAsia="ar-SA"/>
        </w:rPr>
        <w:t>оформленной в соответствии с требованиями законодательства РФ о налогах и сборах</w:t>
      </w:r>
      <w:r w:rsidR="00593C57" w:rsidRPr="0069356D">
        <w:rPr>
          <w:sz w:val="24"/>
          <w:szCs w:val="24"/>
          <w:lang w:eastAsia="ar-SA"/>
        </w:rPr>
        <w:t xml:space="preserve"> (форма КНД 1122036</w:t>
      </w:r>
      <w:r w:rsidR="0047508D" w:rsidRPr="0069356D">
        <w:rPr>
          <w:sz w:val="24"/>
          <w:szCs w:val="24"/>
          <w:lang w:eastAsia="ar-SA"/>
        </w:rPr>
        <w:t xml:space="preserve"> </w:t>
      </w:r>
      <w:r w:rsidR="00522AAF" w:rsidRPr="0069356D">
        <w:rPr>
          <w:sz w:val="24"/>
          <w:szCs w:val="24"/>
          <w:lang w:eastAsia="ar-SA"/>
        </w:rPr>
        <w:t xml:space="preserve">для </w:t>
      </w:r>
      <w:r w:rsidR="002E3551" w:rsidRPr="0069356D">
        <w:rPr>
          <w:sz w:val="24"/>
          <w:szCs w:val="24"/>
          <w:lang w:eastAsia="ar-SA"/>
        </w:rPr>
        <w:t>физических лиц</w:t>
      </w:r>
      <w:r w:rsidR="00522AAF" w:rsidRPr="0069356D">
        <w:rPr>
          <w:sz w:val="24"/>
          <w:szCs w:val="24"/>
          <w:lang w:eastAsia="ar-SA"/>
        </w:rPr>
        <w:t>, применяющих специальный налоговый режим «Налог на профессиональный доход»</w:t>
      </w:r>
      <w:r w:rsidR="002E3551" w:rsidRPr="0069356D">
        <w:rPr>
          <w:sz w:val="24"/>
          <w:szCs w:val="24"/>
          <w:lang w:eastAsia="ar-SA"/>
        </w:rPr>
        <w:t>)</w:t>
      </w:r>
      <w:r w:rsidR="00EE19CA" w:rsidRPr="0069356D">
        <w:rPr>
          <w:i/>
          <w:sz w:val="24"/>
          <w:szCs w:val="24"/>
          <w:lang w:eastAsia="ar-SA"/>
        </w:rPr>
        <w:t xml:space="preserve"> </w:t>
      </w:r>
      <w:r w:rsidR="00CB3705" w:rsidRPr="0069356D">
        <w:rPr>
          <w:sz w:val="24"/>
          <w:szCs w:val="24"/>
          <w:lang w:eastAsia="ar-SA"/>
        </w:rPr>
        <w:t>за 6 месяцев, предшествующих месяцу обращения в Фонд</w:t>
      </w:r>
      <w:proofErr w:type="gramStart"/>
      <w:r w:rsidR="00CB3705" w:rsidRPr="0069356D">
        <w:rPr>
          <w:i/>
          <w:sz w:val="24"/>
          <w:szCs w:val="24"/>
          <w:lang w:eastAsia="ar-SA"/>
        </w:rPr>
        <w:t>.</w:t>
      </w:r>
      <w:proofErr w:type="gramEnd"/>
      <w:r w:rsidR="00CB3705" w:rsidRPr="0069356D">
        <w:rPr>
          <w:i/>
          <w:sz w:val="24"/>
          <w:szCs w:val="24"/>
          <w:lang w:eastAsia="ar-SA"/>
        </w:rPr>
        <w:t xml:space="preserve"> </w:t>
      </w:r>
      <w:r w:rsidR="00EE19CA" w:rsidRPr="0069356D">
        <w:rPr>
          <w:i/>
          <w:sz w:val="24"/>
          <w:szCs w:val="24"/>
          <w:lang w:eastAsia="ar-SA"/>
        </w:rPr>
        <w:t>(</w:t>
      </w:r>
      <w:proofErr w:type="gramStart"/>
      <w:r w:rsidR="00EE19CA" w:rsidRPr="0069356D">
        <w:rPr>
          <w:i/>
          <w:sz w:val="24"/>
          <w:szCs w:val="24"/>
          <w:lang w:eastAsia="ar-SA"/>
        </w:rPr>
        <w:t>п</w:t>
      </w:r>
      <w:proofErr w:type="gramEnd"/>
      <w:r w:rsidR="00EE19CA" w:rsidRPr="0069356D">
        <w:rPr>
          <w:i/>
          <w:sz w:val="24"/>
          <w:szCs w:val="24"/>
          <w:lang w:eastAsia="ar-SA"/>
        </w:rPr>
        <w:t>редоставляется в обязательном порядке, в случае, когда единственным обеспечением исполнения обязательств Заёмщика по договору займа является поручительство, в иных случаях – дополнительно по запросу Фонда в случае необходимости).</w:t>
      </w:r>
    </w:p>
    <w:p w:rsidR="00EE19CA" w:rsidRPr="0069356D" w:rsidRDefault="00B65107" w:rsidP="004D01AD">
      <w:pPr>
        <w:tabs>
          <w:tab w:val="left" w:pos="851"/>
          <w:tab w:val="left" w:pos="900"/>
        </w:tabs>
        <w:suppressAutoHyphens/>
        <w:spacing w:after="0"/>
        <w:rPr>
          <w:i/>
          <w:sz w:val="24"/>
          <w:szCs w:val="24"/>
          <w:lang w:eastAsia="ar-SA"/>
        </w:rPr>
      </w:pPr>
      <w:r w:rsidRPr="0069356D">
        <w:rPr>
          <w:sz w:val="24"/>
          <w:szCs w:val="24"/>
          <w:lang w:eastAsia="ar-SA"/>
        </w:rPr>
        <w:t>7</w:t>
      </w:r>
      <w:r w:rsidR="002E3551" w:rsidRPr="0069356D">
        <w:rPr>
          <w:sz w:val="24"/>
          <w:szCs w:val="24"/>
          <w:lang w:eastAsia="ar-SA"/>
        </w:rPr>
        <w:t xml:space="preserve">. </w:t>
      </w:r>
      <w:r w:rsidR="009F2BA4" w:rsidRPr="0069356D">
        <w:rPr>
          <w:sz w:val="24"/>
          <w:szCs w:val="24"/>
          <w:lang w:eastAsia="ar-SA"/>
        </w:rPr>
        <w:t xml:space="preserve">Оригинал справки </w:t>
      </w:r>
      <w:r w:rsidR="002E3551" w:rsidRPr="0069356D">
        <w:rPr>
          <w:sz w:val="24"/>
          <w:szCs w:val="24"/>
          <w:lang w:eastAsia="ar-SA"/>
        </w:rPr>
        <w:t>о доходах и суммах налога физического лица (КНД 1175018)</w:t>
      </w:r>
      <w:r w:rsidR="005E6352" w:rsidRPr="0069356D">
        <w:rPr>
          <w:sz w:val="24"/>
          <w:szCs w:val="24"/>
          <w:lang w:eastAsia="ar-SA"/>
        </w:rPr>
        <w:t>,</w:t>
      </w:r>
      <w:r w:rsidR="002E3551" w:rsidRPr="0069356D">
        <w:rPr>
          <w:sz w:val="24"/>
          <w:szCs w:val="24"/>
          <w:lang w:eastAsia="ar-SA"/>
        </w:rPr>
        <w:t xml:space="preserve"> </w:t>
      </w:r>
      <w:r w:rsidR="005E6352" w:rsidRPr="0069356D">
        <w:rPr>
          <w:sz w:val="24"/>
          <w:szCs w:val="24"/>
          <w:lang w:eastAsia="ar-SA"/>
        </w:rPr>
        <w:t>оформленной в соответствии с требованиями законодательства РФ о налогах и сборах</w:t>
      </w:r>
      <w:r w:rsidR="005E6352" w:rsidRPr="0069356D">
        <w:rPr>
          <w:i/>
          <w:sz w:val="24"/>
          <w:szCs w:val="24"/>
          <w:lang w:eastAsia="ar-SA"/>
        </w:rPr>
        <w:t xml:space="preserve"> </w:t>
      </w:r>
      <w:r w:rsidR="00EE19CA" w:rsidRPr="0069356D">
        <w:rPr>
          <w:i/>
          <w:sz w:val="24"/>
          <w:szCs w:val="24"/>
          <w:lang w:eastAsia="ar-SA"/>
        </w:rPr>
        <w:t>(предоставляется в обязательном порядке, в случае, когда единственным обеспечением исполнения обязательств Заёмщика по договору займа является поручительство, в иных случаях – дополнительно по запросу Фонда в случае необходимости).</w:t>
      </w:r>
    </w:p>
    <w:p w:rsidR="002E3551" w:rsidRPr="0069356D" w:rsidRDefault="00B65107" w:rsidP="004D01AD">
      <w:pPr>
        <w:tabs>
          <w:tab w:val="left" w:pos="851"/>
          <w:tab w:val="left" w:pos="900"/>
        </w:tabs>
        <w:suppressAutoHyphens/>
        <w:spacing w:after="0"/>
        <w:rPr>
          <w:sz w:val="24"/>
          <w:szCs w:val="24"/>
          <w:lang w:eastAsia="ar-SA"/>
        </w:rPr>
      </w:pPr>
      <w:r w:rsidRPr="0069356D">
        <w:rPr>
          <w:sz w:val="24"/>
          <w:szCs w:val="24"/>
          <w:lang w:eastAsia="ar-SA"/>
        </w:rPr>
        <w:t>8</w:t>
      </w:r>
      <w:r w:rsidR="002E3551" w:rsidRPr="0069356D">
        <w:rPr>
          <w:sz w:val="24"/>
          <w:szCs w:val="24"/>
          <w:lang w:eastAsia="ar-SA"/>
        </w:rPr>
        <w:t xml:space="preserve">. Копии документов, подтверждающих имущественное положение Поручителя, заявленного в </w:t>
      </w:r>
      <w:r w:rsidR="00733480" w:rsidRPr="0069356D">
        <w:rPr>
          <w:sz w:val="24"/>
          <w:szCs w:val="24"/>
          <w:lang w:eastAsia="ar-SA"/>
        </w:rPr>
        <w:t>а</w:t>
      </w:r>
      <w:r w:rsidR="002E3551" w:rsidRPr="0069356D">
        <w:rPr>
          <w:sz w:val="24"/>
          <w:szCs w:val="24"/>
          <w:lang w:eastAsia="ar-SA"/>
        </w:rPr>
        <w:t>нкете Поручителя</w:t>
      </w:r>
      <w:r w:rsidR="009E380D" w:rsidRPr="0069356D">
        <w:rPr>
          <w:sz w:val="24"/>
          <w:szCs w:val="24"/>
          <w:lang w:eastAsia="ar-SA"/>
        </w:rPr>
        <w:t>/</w:t>
      </w:r>
      <w:proofErr w:type="gramStart"/>
      <w:r w:rsidR="009E380D" w:rsidRPr="0069356D">
        <w:rPr>
          <w:sz w:val="24"/>
          <w:szCs w:val="24"/>
          <w:lang w:eastAsia="ar-SA"/>
        </w:rPr>
        <w:t>Залогодателя-физического</w:t>
      </w:r>
      <w:proofErr w:type="gramEnd"/>
      <w:r w:rsidR="009E380D" w:rsidRPr="0069356D">
        <w:rPr>
          <w:sz w:val="24"/>
          <w:szCs w:val="24"/>
          <w:lang w:eastAsia="ar-SA"/>
        </w:rPr>
        <w:t xml:space="preserve"> лица</w:t>
      </w:r>
      <w:r w:rsidR="002E3551" w:rsidRPr="0069356D">
        <w:rPr>
          <w:sz w:val="24"/>
          <w:szCs w:val="24"/>
          <w:lang w:eastAsia="ar-SA"/>
        </w:rPr>
        <w:t xml:space="preserve"> (паспорт транспортного средств, выписка из Единого государственного реестра недвижимости, свидетельство о праве собственности</w:t>
      </w:r>
      <w:r w:rsidR="00AF4513" w:rsidRPr="0069356D">
        <w:rPr>
          <w:sz w:val="24"/>
          <w:szCs w:val="24"/>
          <w:lang w:eastAsia="ar-SA"/>
        </w:rPr>
        <w:t>, договор купли-продажи</w:t>
      </w:r>
      <w:r w:rsidR="002E3551" w:rsidRPr="0069356D">
        <w:rPr>
          <w:sz w:val="24"/>
          <w:szCs w:val="24"/>
          <w:lang w:eastAsia="ar-SA"/>
        </w:rPr>
        <w:t xml:space="preserve"> и т.д.).</w:t>
      </w:r>
    </w:p>
    <w:p w:rsidR="00733480" w:rsidRPr="0069356D" w:rsidRDefault="00B65107" w:rsidP="004D01AD">
      <w:pPr>
        <w:tabs>
          <w:tab w:val="left" w:pos="851"/>
          <w:tab w:val="left" w:pos="900"/>
        </w:tabs>
        <w:suppressAutoHyphens/>
        <w:spacing w:after="0"/>
        <w:rPr>
          <w:sz w:val="24"/>
          <w:szCs w:val="24"/>
          <w:lang w:eastAsia="ar-SA"/>
        </w:rPr>
      </w:pPr>
      <w:r w:rsidRPr="0069356D">
        <w:rPr>
          <w:sz w:val="24"/>
          <w:szCs w:val="24"/>
          <w:lang w:eastAsia="ar-SA"/>
        </w:rPr>
        <w:t>9</w:t>
      </w:r>
      <w:r w:rsidR="00733480" w:rsidRPr="0069356D">
        <w:rPr>
          <w:sz w:val="24"/>
          <w:szCs w:val="24"/>
          <w:lang w:eastAsia="ar-SA"/>
        </w:rPr>
        <w:t xml:space="preserve">. Оригинал нотариально удостоверенного соглашения, копия вступившего в законную силу судебного акта о разделе общего имущества, нажитого супругами </w:t>
      </w:r>
      <w:r w:rsidR="00733480" w:rsidRPr="0069356D">
        <w:rPr>
          <w:sz w:val="24"/>
          <w:szCs w:val="24"/>
          <w:lang w:eastAsia="ar-SA"/>
        </w:rPr>
        <w:lastRenderedPageBreak/>
        <w:t>(бывшими супругами) в период брака, заверенная печатью суда и содержащая отметку о дате вступления в законную силу, копия брачного договора (при наличии)</w:t>
      </w:r>
      <w:r w:rsidR="009F2BA4" w:rsidRPr="0069356D">
        <w:rPr>
          <w:sz w:val="24"/>
          <w:szCs w:val="24"/>
          <w:lang w:eastAsia="ar-SA"/>
        </w:rPr>
        <w:t>.</w:t>
      </w:r>
    </w:p>
    <w:p w:rsidR="00733480" w:rsidRPr="0069356D" w:rsidRDefault="004D01AD" w:rsidP="00733480">
      <w:pPr>
        <w:tabs>
          <w:tab w:val="left" w:pos="851"/>
          <w:tab w:val="left" w:pos="900"/>
        </w:tabs>
        <w:suppressAutoHyphens/>
        <w:spacing w:after="0"/>
        <w:rPr>
          <w:sz w:val="24"/>
          <w:szCs w:val="24"/>
          <w:lang w:eastAsia="ar-SA"/>
        </w:rPr>
      </w:pPr>
      <w:r w:rsidRPr="0069356D">
        <w:rPr>
          <w:sz w:val="24"/>
          <w:szCs w:val="24"/>
          <w:lang w:eastAsia="ar-SA"/>
        </w:rPr>
        <w:t>1</w:t>
      </w:r>
      <w:r w:rsidR="00B65107" w:rsidRPr="0069356D">
        <w:rPr>
          <w:sz w:val="24"/>
          <w:szCs w:val="24"/>
          <w:lang w:eastAsia="ar-SA"/>
        </w:rPr>
        <w:t>0</w:t>
      </w:r>
      <w:r w:rsidR="00733480" w:rsidRPr="0069356D">
        <w:rPr>
          <w:sz w:val="24"/>
          <w:szCs w:val="24"/>
          <w:lang w:eastAsia="ar-SA"/>
        </w:rPr>
        <w:t>. Оригинал нотариально заверенного согласия супруг</w:t>
      </w:r>
      <w:proofErr w:type="gramStart"/>
      <w:r w:rsidR="00733480" w:rsidRPr="0069356D">
        <w:rPr>
          <w:sz w:val="24"/>
          <w:szCs w:val="24"/>
          <w:lang w:eastAsia="ar-SA"/>
        </w:rPr>
        <w:t>и(</w:t>
      </w:r>
      <w:proofErr w:type="gramEnd"/>
      <w:r w:rsidR="00733480" w:rsidRPr="0069356D">
        <w:rPr>
          <w:sz w:val="24"/>
          <w:szCs w:val="24"/>
          <w:lang w:eastAsia="ar-SA"/>
        </w:rPr>
        <w:t>а) Залогодателя-физического лица на передачу в залог недвижимого имущества, приобретенного в период брака либо нотариально удостоверенная копия такого согласия.</w:t>
      </w:r>
    </w:p>
    <w:p w:rsidR="00590906" w:rsidRPr="0069356D" w:rsidRDefault="00590906" w:rsidP="00733480">
      <w:pPr>
        <w:tabs>
          <w:tab w:val="left" w:pos="851"/>
          <w:tab w:val="left" w:pos="900"/>
        </w:tabs>
        <w:suppressAutoHyphens/>
        <w:spacing w:after="0"/>
        <w:rPr>
          <w:sz w:val="24"/>
          <w:szCs w:val="24"/>
          <w:lang w:eastAsia="ar-SA"/>
        </w:rPr>
      </w:pPr>
      <w:r w:rsidRPr="0069356D">
        <w:rPr>
          <w:sz w:val="24"/>
          <w:szCs w:val="24"/>
          <w:lang w:eastAsia="ar-SA"/>
        </w:rPr>
        <w:t>11.</w:t>
      </w:r>
      <w:r w:rsidRPr="0069356D">
        <w:t xml:space="preserve"> </w:t>
      </w:r>
      <w:r w:rsidRPr="0069356D">
        <w:rPr>
          <w:sz w:val="24"/>
          <w:szCs w:val="24"/>
          <w:lang w:eastAsia="ar-SA"/>
        </w:rPr>
        <w:t>Письменное согласие супруг</w:t>
      </w:r>
      <w:proofErr w:type="gramStart"/>
      <w:r w:rsidRPr="0069356D">
        <w:rPr>
          <w:sz w:val="24"/>
          <w:szCs w:val="24"/>
          <w:lang w:eastAsia="ar-SA"/>
        </w:rPr>
        <w:t>и(</w:t>
      </w:r>
      <w:proofErr w:type="gramEnd"/>
      <w:r w:rsidRPr="0069356D">
        <w:rPr>
          <w:sz w:val="24"/>
          <w:szCs w:val="24"/>
          <w:lang w:eastAsia="ar-SA"/>
        </w:rPr>
        <w:t>а) Залогодателя-физического лица, состоящего в зарегистрированном браке, на передачу в залог движимого имущества, приобретенного в период брака (оформляется в виде самостоятельного документа в присутствии сотрудников Фонда либо в качестве соответствующей оговорки в договоре залога).</w:t>
      </w:r>
    </w:p>
    <w:p w:rsidR="00733480" w:rsidRPr="0069356D" w:rsidRDefault="004D01AD" w:rsidP="00733480">
      <w:pPr>
        <w:suppressAutoHyphens/>
        <w:spacing w:after="0"/>
        <w:rPr>
          <w:sz w:val="24"/>
          <w:szCs w:val="24"/>
          <w:u w:val="single"/>
          <w:lang w:eastAsia="ar-SA"/>
        </w:rPr>
      </w:pPr>
      <w:r w:rsidRPr="0069356D">
        <w:rPr>
          <w:sz w:val="24"/>
          <w:szCs w:val="24"/>
          <w:lang w:eastAsia="ar-SA"/>
        </w:rPr>
        <w:t>1</w:t>
      </w:r>
      <w:r w:rsidR="00590906" w:rsidRPr="0069356D">
        <w:rPr>
          <w:sz w:val="24"/>
          <w:szCs w:val="24"/>
          <w:lang w:eastAsia="ar-SA"/>
        </w:rPr>
        <w:t>2</w:t>
      </w:r>
      <w:r w:rsidR="00733480" w:rsidRPr="0069356D">
        <w:rPr>
          <w:sz w:val="24"/>
          <w:szCs w:val="24"/>
          <w:lang w:eastAsia="ar-SA"/>
        </w:rPr>
        <w:t xml:space="preserve">. </w:t>
      </w:r>
      <w:r w:rsidR="00733480" w:rsidRPr="0069356D">
        <w:rPr>
          <w:sz w:val="24"/>
          <w:szCs w:val="24"/>
          <w:u w:val="single"/>
          <w:lang w:eastAsia="ar-SA"/>
        </w:rPr>
        <w:t>При передаче в залог недвижимого имущества:</w:t>
      </w:r>
    </w:p>
    <w:p w:rsidR="00733480" w:rsidRPr="0069356D" w:rsidRDefault="00733480" w:rsidP="00733480">
      <w:pPr>
        <w:suppressAutoHyphens/>
        <w:spacing w:after="0"/>
        <w:rPr>
          <w:sz w:val="24"/>
          <w:szCs w:val="24"/>
          <w:lang w:eastAsia="ar-SA"/>
        </w:rPr>
      </w:pPr>
      <w:r w:rsidRPr="0069356D">
        <w:rPr>
          <w:sz w:val="24"/>
          <w:szCs w:val="24"/>
          <w:lang w:eastAsia="ar-SA"/>
        </w:rPr>
        <w:t xml:space="preserve">– оригинал выписки из Единого государственного реестра недвижимости </w:t>
      </w:r>
      <w:r w:rsidRPr="0069356D">
        <w:rPr>
          <w:b/>
          <w:sz w:val="24"/>
          <w:szCs w:val="24"/>
          <w:lang w:eastAsia="ar-SA"/>
        </w:rPr>
        <w:t>об объекте недвижимости</w:t>
      </w:r>
      <w:r w:rsidRPr="0069356D">
        <w:rPr>
          <w:sz w:val="24"/>
          <w:szCs w:val="24"/>
          <w:lang w:eastAsia="ar-SA"/>
        </w:rPr>
        <w:t xml:space="preserve"> </w:t>
      </w:r>
      <w:r w:rsidRPr="0069356D">
        <w:rPr>
          <w:i/>
          <w:sz w:val="24"/>
          <w:szCs w:val="24"/>
          <w:lang w:eastAsia="ar-SA"/>
        </w:rPr>
        <w:t xml:space="preserve">(по форме приложения № 1 к приказу </w:t>
      </w:r>
      <w:proofErr w:type="spellStart"/>
      <w:r w:rsidRPr="0069356D">
        <w:rPr>
          <w:i/>
          <w:sz w:val="24"/>
          <w:szCs w:val="24"/>
          <w:lang w:eastAsia="ar-SA"/>
        </w:rPr>
        <w:t>Росреестра</w:t>
      </w:r>
      <w:proofErr w:type="spellEnd"/>
      <w:r w:rsidRPr="0069356D">
        <w:rPr>
          <w:i/>
          <w:sz w:val="24"/>
          <w:szCs w:val="24"/>
          <w:lang w:eastAsia="ar-SA"/>
        </w:rPr>
        <w:t xml:space="preserve"> от 04.09.2020 № </w:t>
      </w:r>
      <w:proofErr w:type="gramStart"/>
      <w:r w:rsidRPr="0069356D">
        <w:rPr>
          <w:i/>
          <w:sz w:val="24"/>
          <w:szCs w:val="24"/>
          <w:lang w:eastAsia="ar-SA"/>
        </w:rPr>
        <w:t>П</w:t>
      </w:r>
      <w:proofErr w:type="gramEnd"/>
      <w:r w:rsidRPr="0069356D">
        <w:rPr>
          <w:i/>
          <w:sz w:val="24"/>
          <w:szCs w:val="24"/>
          <w:lang w:eastAsia="ar-SA"/>
        </w:rPr>
        <w:t>/0329, выданной не ранее чем за 30 дней до даты подачи заявления на предоставление займа)</w:t>
      </w:r>
      <w:r w:rsidRPr="0069356D">
        <w:rPr>
          <w:sz w:val="24"/>
          <w:szCs w:val="24"/>
          <w:lang w:eastAsia="ar-SA"/>
        </w:rPr>
        <w:t>, удостоверяющей осуществление государственного кадастрового учета, государственной регистрации возникновения или перехода прав на недвижимое имущество, а также, подтверждающей отсутствие ограничений прав и обременений на объект недвижимости;</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свидетельств о государственной регистрации прав на недвижимое имущество </w:t>
      </w:r>
      <w:r w:rsidRPr="0069356D">
        <w:rPr>
          <w:i/>
          <w:sz w:val="24"/>
          <w:szCs w:val="24"/>
          <w:lang w:eastAsia="ar-SA"/>
        </w:rPr>
        <w:t>(при наличии)</w:t>
      </w:r>
      <w:r w:rsidRPr="0069356D">
        <w:rPr>
          <w:sz w:val="24"/>
          <w:szCs w:val="24"/>
          <w:lang w:eastAsia="ar-SA"/>
        </w:rPr>
        <w:t>;</w:t>
      </w:r>
    </w:p>
    <w:p w:rsidR="00733480" w:rsidRPr="0069356D" w:rsidRDefault="00733480" w:rsidP="00733480">
      <w:pPr>
        <w:suppressAutoHyphens/>
        <w:spacing w:after="0"/>
        <w:rPr>
          <w:sz w:val="24"/>
          <w:szCs w:val="24"/>
          <w:lang w:eastAsia="ar-SA"/>
        </w:rPr>
      </w:pPr>
      <w:r w:rsidRPr="0069356D">
        <w:rPr>
          <w:sz w:val="24"/>
          <w:szCs w:val="24"/>
          <w:lang w:eastAsia="ar-SA"/>
        </w:rPr>
        <w:t>– документы, послужившие основанием для осуществления государственного кадастрового учета и (или) государственной регистрации прав:</w:t>
      </w:r>
    </w:p>
    <w:p w:rsidR="00733480" w:rsidRPr="0069356D" w:rsidRDefault="00733480" w:rsidP="00733480">
      <w:pPr>
        <w:autoSpaceDE w:val="0"/>
        <w:autoSpaceDN w:val="0"/>
        <w:adjustRightInd w:val="0"/>
        <w:spacing w:after="0"/>
        <w:rPr>
          <w:sz w:val="24"/>
          <w:szCs w:val="24"/>
          <w:lang w:eastAsia="ar-SA"/>
        </w:rPr>
      </w:pPr>
      <w:proofErr w:type="gramStart"/>
      <w:r w:rsidRPr="0069356D">
        <w:rPr>
          <w:sz w:val="24"/>
          <w:szCs w:val="24"/>
          <w:lang w:eastAsia="ar-SA"/>
        </w:rPr>
        <w:t>а) копии правоустанавливающих документов: акты, изданные органами государственной власти или органами местного самоуправления; акты (свидетельства) о приватизации; договоры (купли-продажи, мены, дарения и т.д.); свидетельства о праве на наследство; вступившие в законную силу судебные акты и т.д.;</w:t>
      </w:r>
      <w:r w:rsidRPr="0069356D">
        <w:rPr>
          <w:rFonts w:asciiTheme="minorHAnsi" w:eastAsiaTheme="minorHAnsi" w:hAnsiTheme="minorHAnsi" w:cstheme="minorBidi"/>
          <w:sz w:val="22"/>
          <w:szCs w:val="22"/>
        </w:rPr>
        <w:t xml:space="preserve"> </w:t>
      </w:r>
      <w:proofErr w:type="gramEnd"/>
    </w:p>
    <w:p w:rsidR="00733480" w:rsidRPr="0069356D" w:rsidRDefault="00733480" w:rsidP="00733480">
      <w:pPr>
        <w:suppressAutoHyphens/>
        <w:autoSpaceDE w:val="0"/>
        <w:autoSpaceDN w:val="0"/>
        <w:adjustRightInd w:val="0"/>
        <w:spacing w:after="0"/>
        <w:rPr>
          <w:sz w:val="24"/>
          <w:szCs w:val="24"/>
          <w:lang w:eastAsia="ar-SA"/>
        </w:rPr>
      </w:pPr>
      <w:r w:rsidRPr="0069356D">
        <w:rPr>
          <w:sz w:val="24"/>
          <w:szCs w:val="24"/>
          <w:lang w:eastAsia="ar-SA"/>
        </w:rPr>
        <w:t>б) копии документов, содержащих основные характеристики объекта недвижимости: технический паспорт и (или) технический план; дело по землеустройству и (или) межевой план; кадастровый паспорт объекта недвижимости и т.д.;</w:t>
      </w:r>
    </w:p>
    <w:p w:rsidR="00733480" w:rsidRPr="0069356D" w:rsidRDefault="00733480" w:rsidP="00733480">
      <w:pPr>
        <w:spacing w:after="0"/>
        <w:contextualSpacing/>
        <w:rPr>
          <w:sz w:val="24"/>
          <w:szCs w:val="24"/>
          <w:lang w:eastAsia="ar-SA"/>
        </w:rPr>
      </w:pPr>
      <w:r w:rsidRPr="0069356D">
        <w:rPr>
          <w:sz w:val="24"/>
          <w:szCs w:val="24"/>
          <w:lang w:eastAsia="ar-SA"/>
        </w:rPr>
        <w:t>в) копии иных документов, предусмотренных федеральным законом, а также копии других документов, которые подтверждают наличие, возникновение, переход, прекращение права в соответствии с законодательством;</w:t>
      </w:r>
    </w:p>
    <w:p w:rsidR="00B04B31" w:rsidRPr="0069356D" w:rsidRDefault="00B04B31" w:rsidP="00733480">
      <w:pPr>
        <w:spacing w:after="0"/>
        <w:contextualSpacing/>
        <w:rPr>
          <w:sz w:val="24"/>
          <w:szCs w:val="24"/>
          <w:lang w:eastAsia="ar-SA"/>
        </w:rPr>
      </w:pPr>
      <w:r w:rsidRPr="0069356D">
        <w:rPr>
          <w:sz w:val="24"/>
          <w:szCs w:val="24"/>
          <w:lang w:eastAsia="ar-SA"/>
        </w:rPr>
        <w:t>– оригинал документа, подтверждающего отсутствие лиц, зарегистрированных в жилом помещении, датированный не позднее, чем за 30 (тридцать) дней до даты обращения в Фонд;</w:t>
      </w:r>
    </w:p>
    <w:p w:rsidR="00733480" w:rsidRPr="0069356D" w:rsidRDefault="00733480" w:rsidP="00733480">
      <w:pPr>
        <w:suppressAutoHyphens/>
        <w:spacing w:after="0"/>
        <w:rPr>
          <w:sz w:val="24"/>
          <w:szCs w:val="24"/>
          <w:lang w:eastAsia="ar-SA"/>
        </w:rPr>
      </w:pPr>
      <w:proofErr w:type="gramStart"/>
      <w:r w:rsidRPr="0069356D">
        <w:rPr>
          <w:sz w:val="24"/>
          <w:szCs w:val="24"/>
          <w:lang w:eastAsia="ar-SA"/>
        </w:rPr>
        <w:t>– оригинал отчет</w:t>
      </w:r>
      <w:r w:rsidR="00B04B31" w:rsidRPr="0069356D">
        <w:rPr>
          <w:sz w:val="24"/>
          <w:szCs w:val="24"/>
          <w:lang w:eastAsia="ar-SA"/>
        </w:rPr>
        <w:t>а</w:t>
      </w:r>
      <w:r w:rsidRPr="0069356D">
        <w:rPr>
          <w:sz w:val="24"/>
          <w:szCs w:val="24"/>
          <w:lang w:eastAsia="ar-SA"/>
        </w:rPr>
        <w:t xml:space="preserve"> независимого оценщика, осуществляющего деятельность в соответствии с федеральным законом от 29.07.1998 № 135-ФЗ «Об оценочной деятельности в Российской Федерации», о стоимости предмета залога, принадлежащего полностью или частично Российской Федерации, субъекту Российской Федерации либо муниципальному образованию, отчет независимого оценщика должен быть составлен не ранее чем за шесть месяцев до даты подачи заявления на предоставление займа.</w:t>
      </w:r>
      <w:proofErr w:type="gramEnd"/>
    </w:p>
    <w:p w:rsidR="00733480" w:rsidRPr="0069356D" w:rsidRDefault="004D01AD" w:rsidP="00733480">
      <w:pPr>
        <w:suppressAutoHyphens/>
        <w:spacing w:after="0"/>
        <w:rPr>
          <w:sz w:val="24"/>
          <w:szCs w:val="24"/>
          <w:u w:val="single"/>
          <w:lang w:eastAsia="ar-SA"/>
        </w:rPr>
      </w:pPr>
      <w:r w:rsidRPr="0069356D">
        <w:rPr>
          <w:sz w:val="24"/>
          <w:szCs w:val="24"/>
          <w:lang w:eastAsia="ar-SA"/>
        </w:rPr>
        <w:t>1</w:t>
      </w:r>
      <w:r w:rsidR="00590906" w:rsidRPr="0069356D">
        <w:rPr>
          <w:sz w:val="24"/>
          <w:szCs w:val="24"/>
          <w:lang w:eastAsia="ar-SA"/>
        </w:rPr>
        <w:t>3</w:t>
      </w:r>
      <w:r w:rsidR="00733480" w:rsidRPr="0069356D">
        <w:rPr>
          <w:sz w:val="24"/>
          <w:szCs w:val="24"/>
          <w:lang w:eastAsia="ar-SA"/>
        </w:rPr>
        <w:t xml:space="preserve">. </w:t>
      </w:r>
      <w:r w:rsidR="00733480" w:rsidRPr="0069356D">
        <w:rPr>
          <w:sz w:val="24"/>
          <w:szCs w:val="24"/>
          <w:u w:val="single"/>
          <w:lang w:eastAsia="ar-SA"/>
        </w:rPr>
        <w:t>При передаче в залог транспортных средств:</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регистрационных документов на транспортное средство/самоходную машину.</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паспорта/электронный паспорт транспортного средства/самоходной машины.</w:t>
      </w:r>
    </w:p>
    <w:p w:rsidR="00733480" w:rsidRPr="0069356D" w:rsidRDefault="004D01AD" w:rsidP="00733480">
      <w:pPr>
        <w:suppressAutoHyphens/>
        <w:spacing w:after="0"/>
        <w:rPr>
          <w:sz w:val="24"/>
          <w:szCs w:val="24"/>
          <w:lang w:eastAsia="ar-SA"/>
        </w:rPr>
      </w:pPr>
      <w:r w:rsidRPr="0069356D">
        <w:rPr>
          <w:sz w:val="24"/>
          <w:szCs w:val="24"/>
          <w:lang w:eastAsia="ar-SA"/>
        </w:rPr>
        <w:t>1</w:t>
      </w:r>
      <w:r w:rsidR="00590906" w:rsidRPr="0069356D">
        <w:rPr>
          <w:sz w:val="24"/>
          <w:szCs w:val="24"/>
          <w:lang w:eastAsia="ar-SA"/>
        </w:rPr>
        <w:t>4</w:t>
      </w:r>
      <w:r w:rsidR="00733480" w:rsidRPr="0069356D">
        <w:rPr>
          <w:sz w:val="24"/>
          <w:szCs w:val="24"/>
          <w:lang w:eastAsia="ar-SA"/>
        </w:rPr>
        <w:t xml:space="preserve">. </w:t>
      </w:r>
      <w:r w:rsidR="00733480" w:rsidRPr="0069356D">
        <w:rPr>
          <w:sz w:val="24"/>
          <w:szCs w:val="24"/>
          <w:u w:val="single"/>
          <w:lang w:eastAsia="ar-SA"/>
        </w:rPr>
        <w:t>При передаче в залог оборудования</w:t>
      </w:r>
      <w:r w:rsidR="00733480" w:rsidRPr="0069356D">
        <w:rPr>
          <w:sz w:val="24"/>
          <w:szCs w:val="24"/>
          <w:lang w:eastAsia="ar-SA"/>
        </w:rPr>
        <w:t>:</w:t>
      </w:r>
    </w:p>
    <w:p w:rsidR="00733480" w:rsidRPr="0069356D" w:rsidRDefault="00733480" w:rsidP="00733480">
      <w:pPr>
        <w:suppressAutoHyphens/>
        <w:spacing w:after="0"/>
        <w:rPr>
          <w:rFonts w:asciiTheme="minorHAnsi" w:eastAsiaTheme="minorHAnsi" w:hAnsiTheme="minorHAnsi" w:cstheme="minorBidi"/>
          <w:sz w:val="22"/>
          <w:szCs w:val="22"/>
        </w:rPr>
      </w:pPr>
      <w:r w:rsidRPr="0069356D">
        <w:rPr>
          <w:sz w:val="24"/>
          <w:szCs w:val="24"/>
          <w:lang w:eastAsia="ar-SA"/>
        </w:rPr>
        <w:t xml:space="preserve">– </w:t>
      </w:r>
      <w:r w:rsidR="009F2BA4" w:rsidRPr="0069356D">
        <w:rPr>
          <w:sz w:val="24"/>
          <w:szCs w:val="24"/>
          <w:lang w:eastAsia="ar-SA"/>
        </w:rPr>
        <w:t xml:space="preserve">оригинал </w:t>
      </w:r>
      <w:r w:rsidRPr="0069356D">
        <w:rPr>
          <w:sz w:val="24"/>
          <w:szCs w:val="24"/>
          <w:lang w:eastAsia="ar-SA"/>
        </w:rPr>
        <w:t>перечн</w:t>
      </w:r>
      <w:r w:rsidR="009F2BA4" w:rsidRPr="0069356D">
        <w:rPr>
          <w:sz w:val="24"/>
          <w:szCs w:val="24"/>
          <w:lang w:eastAsia="ar-SA"/>
        </w:rPr>
        <w:t>я</w:t>
      </w:r>
      <w:r w:rsidRPr="0069356D">
        <w:rPr>
          <w:sz w:val="24"/>
          <w:szCs w:val="24"/>
          <w:lang w:eastAsia="ar-SA"/>
        </w:rPr>
        <w:t xml:space="preserve"> передаваемого в залог оборудования </w:t>
      </w:r>
      <w:r w:rsidRPr="0069356D">
        <w:rPr>
          <w:i/>
          <w:sz w:val="24"/>
          <w:szCs w:val="24"/>
          <w:lang w:eastAsia="ar-SA"/>
        </w:rPr>
        <w:t>(по форме, утвержденной Советом Фонда)</w:t>
      </w:r>
      <w:r w:rsidRPr="0069356D">
        <w:rPr>
          <w:sz w:val="24"/>
          <w:szCs w:val="24"/>
          <w:lang w:eastAsia="ar-SA"/>
        </w:rPr>
        <w:t>;</w:t>
      </w:r>
      <w:r w:rsidRPr="0069356D">
        <w:rPr>
          <w:rFonts w:asciiTheme="minorHAnsi" w:eastAsiaTheme="minorHAnsi" w:hAnsiTheme="minorHAnsi" w:cstheme="minorBidi"/>
          <w:sz w:val="22"/>
          <w:szCs w:val="22"/>
        </w:rPr>
        <w:t xml:space="preserve"> </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документов, подтверждающих возникновения права собственности на оборудование: договоры купли-продажи, договоры поставки и т.д.;</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документов, подтверждающих факт передачи оборудования: </w:t>
      </w:r>
      <w:r w:rsidRPr="0069356D">
        <w:rPr>
          <w:color w:val="000000"/>
          <w:sz w:val="24"/>
          <w:szCs w:val="24"/>
          <w:lang w:eastAsia="ar-SA"/>
        </w:rPr>
        <w:t>товарно-транспортные</w:t>
      </w:r>
      <w:r w:rsidRPr="0069356D">
        <w:rPr>
          <w:sz w:val="24"/>
          <w:szCs w:val="24"/>
          <w:lang w:eastAsia="ar-SA"/>
        </w:rPr>
        <w:t xml:space="preserve"> накладные, акты приема-передачи, и т.п.;</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документов, подтверждающих факт оплаты оборудования; </w:t>
      </w:r>
    </w:p>
    <w:p w:rsidR="00733480" w:rsidRPr="0069356D" w:rsidRDefault="00733480" w:rsidP="00733480">
      <w:pPr>
        <w:suppressAutoHyphens/>
        <w:spacing w:after="0"/>
        <w:rPr>
          <w:sz w:val="24"/>
          <w:szCs w:val="24"/>
          <w:lang w:eastAsia="ar-SA"/>
        </w:rPr>
      </w:pPr>
      <w:proofErr w:type="gramStart"/>
      <w:r w:rsidRPr="0069356D">
        <w:rPr>
          <w:sz w:val="24"/>
          <w:szCs w:val="24"/>
          <w:lang w:eastAsia="ar-SA"/>
        </w:rPr>
        <w:lastRenderedPageBreak/>
        <w:t>– копи</w:t>
      </w:r>
      <w:r w:rsidR="009F2BA4" w:rsidRPr="0069356D">
        <w:rPr>
          <w:sz w:val="24"/>
          <w:szCs w:val="24"/>
          <w:lang w:eastAsia="ar-SA"/>
        </w:rPr>
        <w:t>и</w:t>
      </w:r>
      <w:r w:rsidRPr="0069356D">
        <w:rPr>
          <w:sz w:val="24"/>
          <w:szCs w:val="24"/>
          <w:lang w:eastAsia="ar-SA"/>
        </w:rPr>
        <w:t xml:space="preserve"> технической документации: технические паспорта, технические условия, инструкции, регламенты, руководства и т.д. </w:t>
      </w:r>
      <w:r w:rsidRPr="0069356D">
        <w:rPr>
          <w:i/>
          <w:sz w:val="24"/>
          <w:szCs w:val="24"/>
          <w:lang w:eastAsia="ar-SA"/>
        </w:rPr>
        <w:t>(при наличии)</w:t>
      </w:r>
      <w:r w:rsidRPr="0069356D">
        <w:rPr>
          <w:sz w:val="24"/>
          <w:szCs w:val="24"/>
          <w:lang w:eastAsia="ar-SA"/>
        </w:rPr>
        <w:t>;</w:t>
      </w:r>
      <w:proofErr w:type="gramEnd"/>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сертификатов качества или иных документов, подтверждающих качество закладываемого оборудования </w:t>
      </w:r>
      <w:r w:rsidRPr="0069356D">
        <w:rPr>
          <w:i/>
          <w:sz w:val="24"/>
          <w:szCs w:val="24"/>
          <w:lang w:eastAsia="ar-SA"/>
        </w:rPr>
        <w:t>(при наличии)</w:t>
      </w:r>
      <w:r w:rsidRPr="0069356D">
        <w:rPr>
          <w:sz w:val="24"/>
          <w:szCs w:val="24"/>
          <w:lang w:eastAsia="ar-SA"/>
        </w:rPr>
        <w:t>;</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действующег</w:t>
      </w:r>
      <w:proofErr w:type="gramStart"/>
      <w:r w:rsidRPr="0069356D">
        <w:rPr>
          <w:sz w:val="24"/>
          <w:szCs w:val="24"/>
          <w:lang w:eastAsia="ar-SA"/>
        </w:rPr>
        <w:t>о(</w:t>
      </w:r>
      <w:proofErr w:type="spellStart"/>
      <w:proofErr w:type="gramEnd"/>
      <w:r w:rsidRPr="0069356D">
        <w:rPr>
          <w:sz w:val="24"/>
          <w:szCs w:val="24"/>
          <w:lang w:eastAsia="ar-SA"/>
        </w:rPr>
        <w:t>щих</w:t>
      </w:r>
      <w:proofErr w:type="spellEnd"/>
      <w:r w:rsidRPr="0069356D">
        <w:rPr>
          <w:sz w:val="24"/>
          <w:szCs w:val="24"/>
          <w:lang w:eastAsia="ar-SA"/>
        </w:rPr>
        <w:t>) договора(</w:t>
      </w:r>
      <w:proofErr w:type="spellStart"/>
      <w:r w:rsidRPr="0069356D">
        <w:rPr>
          <w:sz w:val="24"/>
          <w:szCs w:val="24"/>
          <w:lang w:eastAsia="ar-SA"/>
        </w:rPr>
        <w:t>ов</w:t>
      </w:r>
      <w:proofErr w:type="spellEnd"/>
      <w:r w:rsidRPr="0069356D">
        <w:rPr>
          <w:sz w:val="24"/>
          <w:szCs w:val="24"/>
          <w:lang w:eastAsia="ar-SA"/>
        </w:rPr>
        <w:t xml:space="preserve">) на техническое обслуживание и ремонт сложного оборудования (сложного технологического оборудования; высокотехнологического оборудования) </w:t>
      </w:r>
      <w:r w:rsidRPr="0069356D">
        <w:rPr>
          <w:i/>
          <w:sz w:val="24"/>
          <w:szCs w:val="24"/>
          <w:lang w:eastAsia="ar-SA"/>
        </w:rPr>
        <w:t xml:space="preserve">(предоставляется дополнительно </w:t>
      </w:r>
      <w:r w:rsidRPr="0069356D">
        <w:rPr>
          <w:rFonts w:eastAsiaTheme="minorHAnsi"/>
          <w:i/>
          <w:iCs/>
          <w:sz w:val="24"/>
          <w:szCs w:val="24"/>
        </w:rPr>
        <w:t xml:space="preserve">по запросу Фонда </w:t>
      </w:r>
      <w:r w:rsidRPr="0069356D">
        <w:rPr>
          <w:i/>
          <w:sz w:val="24"/>
          <w:szCs w:val="24"/>
          <w:lang w:eastAsia="ar-SA"/>
        </w:rPr>
        <w:t>в случае необходимости);</w:t>
      </w:r>
    </w:p>
    <w:p w:rsidR="00733480" w:rsidRPr="0069356D" w:rsidRDefault="00733480" w:rsidP="00733480">
      <w:pPr>
        <w:suppressAutoHyphens/>
        <w:spacing w:after="0"/>
        <w:rPr>
          <w:sz w:val="24"/>
          <w:szCs w:val="24"/>
          <w:lang w:eastAsia="ar-SA"/>
        </w:rPr>
      </w:pPr>
      <w:proofErr w:type="gramStart"/>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документов, подтверждающих правовые основания нахождения оборудования в заявленном Залогодателем месте: свидетельства о праве собственности, выписка из Единого государственного реестра недвижимости, договоры купли-продажи, договоры аренды, субаренды с отметкой о государственной регистрации (если договор подлежит государственной регистрации и т.д.</w:t>
      </w:r>
      <w:proofErr w:type="gramEnd"/>
      <w:r w:rsidRPr="0069356D">
        <w:rPr>
          <w:sz w:val="24"/>
          <w:szCs w:val="24"/>
          <w:lang w:eastAsia="ar-SA"/>
        </w:rPr>
        <w:t xml:space="preserve"> В случае субаренды дополнительно представляется договор аренды с приложением разрешающих субаренду документов, если это предусмотрено договором аренды.</w:t>
      </w:r>
    </w:p>
    <w:p w:rsidR="00733480" w:rsidRPr="0069356D" w:rsidRDefault="004D01AD" w:rsidP="00733480">
      <w:pPr>
        <w:suppressAutoHyphens/>
        <w:spacing w:after="0"/>
        <w:rPr>
          <w:sz w:val="24"/>
          <w:szCs w:val="24"/>
          <w:lang w:eastAsia="ar-SA"/>
        </w:rPr>
      </w:pPr>
      <w:r w:rsidRPr="0069356D">
        <w:rPr>
          <w:sz w:val="24"/>
          <w:szCs w:val="24"/>
          <w:lang w:eastAsia="ar-SA"/>
        </w:rPr>
        <w:t>1</w:t>
      </w:r>
      <w:r w:rsidR="00590906" w:rsidRPr="0069356D">
        <w:rPr>
          <w:sz w:val="24"/>
          <w:szCs w:val="24"/>
          <w:lang w:eastAsia="ar-SA"/>
        </w:rPr>
        <w:t>5</w:t>
      </w:r>
      <w:r w:rsidR="00733480" w:rsidRPr="0069356D">
        <w:rPr>
          <w:sz w:val="24"/>
          <w:szCs w:val="24"/>
          <w:lang w:eastAsia="ar-SA"/>
        </w:rPr>
        <w:t>.</w:t>
      </w:r>
      <w:r w:rsidR="00733480" w:rsidRPr="0069356D">
        <w:rPr>
          <w:sz w:val="24"/>
          <w:szCs w:val="24"/>
          <w:u w:val="single"/>
          <w:lang w:eastAsia="ar-SA"/>
        </w:rPr>
        <w:t xml:space="preserve"> При передаче в залог обязательственных прав</w:t>
      </w:r>
      <w:r w:rsidR="00733480" w:rsidRPr="0069356D">
        <w:rPr>
          <w:sz w:val="24"/>
          <w:szCs w:val="24"/>
          <w:lang w:eastAsia="ar-SA"/>
        </w:rPr>
        <w:t>:</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документов, подтверждающих наличие соответствующего обязательства: договор</w:t>
      </w:r>
      <w:r w:rsidR="009F2BA4" w:rsidRPr="0069356D">
        <w:rPr>
          <w:sz w:val="24"/>
          <w:szCs w:val="24"/>
          <w:lang w:eastAsia="ar-SA"/>
        </w:rPr>
        <w:t xml:space="preserve"> </w:t>
      </w:r>
      <w:r w:rsidRPr="0069356D">
        <w:rPr>
          <w:sz w:val="24"/>
          <w:szCs w:val="24"/>
          <w:lang w:eastAsia="ar-SA"/>
        </w:rPr>
        <w:t>купли-продажи, договор поставки, договор аренды, субаренды и т.д.;</w:t>
      </w:r>
    </w:p>
    <w:p w:rsidR="00733480" w:rsidRPr="0069356D" w:rsidRDefault="00733480" w:rsidP="00733480">
      <w:pPr>
        <w:suppressAutoHyphens/>
        <w:spacing w:after="0"/>
        <w:rPr>
          <w:sz w:val="24"/>
          <w:szCs w:val="24"/>
          <w:lang w:eastAsia="ar-SA"/>
        </w:rPr>
      </w:pPr>
      <w:r w:rsidRPr="0069356D">
        <w:rPr>
          <w:sz w:val="24"/>
          <w:szCs w:val="24"/>
          <w:lang w:eastAsia="ar-SA"/>
        </w:rPr>
        <w:t>– копи</w:t>
      </w:r>
      <w:r w:rsidR="009F2BA4" w:rsidRPr="0069356D">
        <w:rPr>
          <w:sz w:val="24"/>
          <w:szCs w:val="24"/>
          <w:lang w:eastAsia="ar-SA"/>
        </w:rPr>
        <w:t>и</w:t>
      </w:r>
      <w:r w:rsidRPr="0069356D">
        <w:rPr>
          <w:sz w:val="24"/>
          <w:szCs w:val="24"/>
          <w:lang w:eastAsia="ar-SA"/>
        </w:rPr>
        <w:t xml:space="preserve"> документов, подтверждающих факт исполнения сторонами обязательств, которые должны быть исполнены к моменту рассмотрению заявления о предоставлении займа либо заключения договора займа: доказательства частичной оплаты, уведомления о времени доставки, и т.д.</w:t>
      </w:r>
    </w:p>
    <w:p w:rsidR="00733480" w:rsidRPr="0069356D" w:rsidRDefault="00733480" w:rsidP="00733480">
      <w:pPr>
        <w:suppressAutoHyphens/>
        <w:spacing w:after="0"/>
        <w:rPr>
          <w:sz w:val="24"/>
          <w:szCs w:val="24"/>
          <w:lang w:eastAsia="ar-SA"/>
        </w:rPr>
      </w:pPr>
    </w:p>
    <w:p w:rsidR="00733480" w:rsidRPr="00733480" w:rsidRDefault="00733480" w:rsidP="00733480">
      <w:pPr>
        <w:autoSpaceDE w:val="0"/>
        <w:autoSpaceDN w:val="0"/>
        <w:adjustRightInd w:val="0"/>
        <w:spacing w:after="0"/>
        <w:rPr>
          <w:rFonts w:eastAsiaTheme="minorHAnsi"/>
          <w:b/>
          <w:bCs/>
          <w:i/>
          <w:iCs/>
          <w:sz w:val="24"/>
          <w:szCs w:val="24"/>
        </w:rPr>
      </w:pPr>
      <w:r w:rsidRPr="0069356D">
        <w:rPr>
          <w:b/>
          <w:i/>
          <w:sz w:val="24"/>
          <w:szCs w:val="24"/>
          <w:lang w:eastAsia="ar-SA"/>
        </w:rPr>
        <w:t xml:space="preserve">В случае необходимости Фонд вправе запросить у Заёмщика иные документы, имеющие значение для определения условий и возможности предоставления займа (в том числе отчет </w:t>
      </w:r>
      <w:r w:rsidRPr="0069356D">
        <w:rPr>
          <w:rFonts w:eastAsiaTheme="minorHAnsi"/>
          <w:b/>
          <w:bCs/>
          <w:i/>
          <w:iCs/>
          <w:sz w:val="24"/>
          <w:szCs w:val="24"/>
        </w:rPr>
        <w:t>независимого оценщика об определении рыночной стоимости передаваемого в залог имущества и (или) имущественных прав).</w:t>
      </w:r>
    </w:p>
    <w:p w:rsidR="00733480" w:rsidRPr="00733480" w:rsidRDefault="00733480" w:rsidP="00733480">
      <w:pPr>
        <w:spacing w:line="276" w:lineRule="auto"/>
        <w:ind w:firstLine="0"/>
        <w:jc w:val="left"/>
        <w:rPr>
          <w:rFonts w:asciiTheme="minorHAnsi" w:eastAsiaTheme="minorHAnsi" w:hAnsiTheme="minorHAnsi" w:cstheme="minorBidi"/>
          <w:sz w:val="22"/>
          <w:szCs w:val="22"/>
        </w:rPr>
      </w:pPr>
    </w:p>
    <w:p w:rsidR="00733480" w:rsidRPr="00733480" w:rsidRDefault="00733480" w:rsidP="00733480">
      <w:pPr>
        <w:suppressAutoHyphens/>
        <w:spacing w:after="0"/>
        <w:rPr>
          <w:sz w:val="24"/>
          <w:szCs w:val="24"/>
          <w:lang w:eastAsia="ar-SA"/>
        </w:rPr>
      </w:pPr>
    </w:p>
    <w:p w:rsidR="00A51182" w:rsidRDefault="00A51182" w:rsidP="00733480">
      <w:pPr>
        <w:suppressAutoHyphens/>
        <w:spacing w:after="0"/>
        <w:rPr>
          <w:rFonts w:eastAsiaTheme="minorHAnsi"/>
          <w:b/>
          <w:bCs/>
          <w:i/>
          <w:iCs/>
          <w:sz w:val="24"/>
          <w:szCs w:val="24"/>
        </w:rPr>
      </w:pPr>
    </w:p>
    <w:sectPr w:rsidR="00A51182" w:rsidSect="00730657">
      <w:headerReference w:type="default" r:id="rId9"/>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19" w:rsidRDefault="00DE0119" w:rsidP="0053194D">
      <w:pPr>
        <w:spacing w:after="0"/>
      </w:pPr>
      <w:r>
        <w:separator/>
      </w:r>
    </w:p>
  </w:endnote>
  <w:endnote w:type="continuationSeparator" w:id="0">
    <w:p w:rsidR="00DE0119" w:rsidRDefault="00DE0119" w:rsidP="00531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19" w:rsidRDefault="00DE0119" w:rsidP="0053194D">
      <w:pPr>
        <w:spacing w:after="0"/>
      </w:pPr>
      <w:r>
        <w:separator/>
      </w:r>
    </w:p>
  </w:footnote>
  <w:footnote w:type="continuationSeparator" w:id="0">
    <w:p w:rsidR="00DE0119" w:rsidRDefault="00DE0119" w:rsidP="00531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32164"/>
      <w:docPartObj>
        <w:docPartGallery w:val="Page Numbers (Top of Page)"/>
        <w:docPartUnique/>
      </w:docPartObj>
    </w:sdtPr>
    <w:sdtEndPr/>
    <w:sdtContent>
      <w:p w:rsidR="00DE0119" w:rsidRPr="000C76A3" w:rsidRDefault="002D693F">
        <w:pPr>
          <w:pStyle w:val="a6"/>
          <w:jc w:val="center"/>
        </w:pPr>
        <w:r>
          <w:fldChar w:fldCharType="begin"/>
        </w:r>
        <w:r>
          <w:instrText>PAGE   \* MERGEFORMAT</w:instrText>
        </w:r>
        <w:r>
          <w:fldChar w:fldCharType="separate"/>
        </w:r>
        <w:r w:rsidR="009911A6">
          <w:rPr>
            <w:noProof/>
          </w:rPr>
          <w:t>3</w:t>
        </w:r>
        <w:r>
          <w:rPr>
            <w:noProof/>
          </w:rPr>
          <w:fldChar w:fldCharType="end"/>
        </w:r>
      </w:p>
    </w:sdtContent>
  </w:sdt>
  <w:p w:rsidR="00DE0119" w:rsidRDefault="00DE01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6E3"/>
    <w:multiLevelType w:val="multilevel"/>
    <w:tmpl w:val="2CB21FF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0915FA"/>
    <w:multiLevelType w:val="hybridMultilevel"/>
    <w:tmpl w:val="EE7A86DC"/>
    <w:lvl w:ilvl="0" w:tplc="0D76EE5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F689F"/>
    <w:multiLevelType w:val="hybridMultilevel"/>
    <w:tmpl w:val="39D85B24"/>
    <w:lvl w:ilvl="0" w:tplc="ABDE18A8">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2D076F3"/>
    <w:multiLevelType w:val="hybridMultilevel"/>
    <w:tmpl w:val="C4A0E02A"/>
    <w:lvl w:ilvl="0" w:tplc="DA3475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C235C"/>
    <w:multiLevelType w:val="hybridMultilevel"/>
    <w:tmpl w:val="CAAE0F9E"/>
    <w:lvl w:ilvl="0" w:tplc="A51CA91A">
      <w:start w:val="1"/>
      <w:numFmt w:val="upperRoman"/>
      <w:lvlText w:val="%1."/>
      <w:lvlJc w:val="left"/>
      <w:pPr>
        <w:ind w:left="1571" w:hanging="72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1E2EC9"/>
    <w:multiLevelType w:val="hybridMultilevel"/>
    <w:tmpl w:val="94A8854E"/>
    <w:lvl w:ilvl="0" w:tplc="67CC84A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871CDB"/>
    <w:multiLevelType w:val="hybridMultilevel"/>
    <w:tmpl w:val="5FE0A1AC"/>
    <w:lvl w:ilvl="0" w:tplc="EAE03178">
      <w:start w:val="1"/>
      <w:numFmt w:val="upperRoman"/>
      <w:lvlText w:val="%1."/>
      <w:lvlJc w:val="left"/>
      <w:pPr>
        <w:ind w:left="1571" w:hanging="72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4B64F5"/>
    <w:multiLevelType w:val="multilevel"/>
    <w:tmpl w:val="B8C6FD8E"/>
    <w:lvl w:ilvl="0">
      <w:start w:val="4"/>
      <w:numFmt w:val="decimal"/>
      <w:lvlText w:val="%1."/>
      <w:lvlJc w:val="left"/>
      <w:pPr>
        <w:ind w:left="502" w:hanging="360"/>
      </w:pPr>
      <w:rPr>
        <w:rFonts w:hint="default"/>
      </w:rPr>
    </w:lvl>
    <w:lvl w:ilvl="1">
      <w:start w:val="7"/>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nsid w:val="40070330"/>
    <w:multiLevelType w:val="hybridMultilevel"/>
    <w:tmpl w:val="AE4622EC"/>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87F7372"/>
    <w:multiLevelType w:val="hybridMultilevel"/>
    <w:tmpl w:val="A502E8E2"/>
    <w:lvl w:ilvl="0" w:tplc="D332DD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E04893"/>
    <w:multiLevelType w:val="hybridMultilevel"/>
    <w:tmpl w:val="9B78EB36"/>
    <w:lvl w:ilvl="0" w:tplc="C21C32B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48A4087"/>
    <w:multiLevelType w:val="hybridMultilevel"/>
    <w:tmpl w:val="398650A0"/>
    <w:lvl w:ilvl="0" w:tplc="95CEA62E">
      <w:start w:val="1"/>
      <w:numFmt w:val="upperRoman"/>
      <w:lvlText w:val="%1."/>
      <w:lvlJc w:val="left"/>
      <w:pPr>
        <w:ind w:left="1260" w:hanging="720"/>
      </w:pPr>
      <w:rPr>
        <w:rFonts w:eastAsia="Times New Roman"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76B33A0"/>
    <w:multiLevelType w:val="hybridMultilevel"/>
    <w:tmpl w:val="E3921668"/>
    <w:lvl w:ilvl="0" w:tplc="C04832B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ED122C"/>
    <w:multiLevelType w:val="hybridMultilevel"/>
    <w:tmpl w:val="B79A3C88"/>
    <w:lvl w:ilvl="0" w:tplc="D7D2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017473"/>
    <w:multiLevelType w:val="hybridMultilevel"/>
    <w:tmpl w:val="C9847A86"/>
    <w:lvl w:ilvl="0" w:tplc="3B8E47E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12"/>
  </w:num>
  <w:num w:numId="4">
    <w:abstractNumId w:val="10"/>
  </w:num>
  <w:num w:numId="5">
    <w:abstractNumId w:val="7"/>
  </w:num>
  <w:num w:numId="6">
    <w:abstractNumId w:val="11"/>
  </w:num>
  <w:num w:numId="7">
    <w:abstractNumId w:val="4"/>
  </w:num>
  <w:num w:numId="8">
    <w:abstractNumId w:val="6"/>
  </w:num>
  <w:num w:numId="9">
    <w:abstractNumId w:val="0"/>
  </w:num>
  <w:num w:numId="10">
    <w:abstractNumId w:val="2"/>
  </w:num>
  <w:num w:numId="11">
    <w:abstractNumId w:val="14"/>
  </w:num>
  <w:num w:numId="12">
    <w:abstractNumId w:val="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4D"/>
    <w:rsid w:val="00007299"/>
    <w:rsid w:val="000257C6"/>
    <w:rsid w:val="00035166"/>
    <w:rsid w:val="0004105C"/>
    <w:rsid w:val="00050ED7"/>
    <w:rsid w:val="000569AC"/>
    <w:rsid w:val="00064BE7"/>
    <w:rsid w:val="00072F3E"/>
    <w:rsid w:val="00074E55"/>
    <w:rsid w:val="0009335B"/>
    <w:rsid w:val="00093B14"/>
    <w:rsid w:val="0009683E"/>
    <w:rsid w:val="000A322E"/>
    <w:rsid w:val="000A4C9A"/>
    <w:rsid w:val="000A5E87"/>
    <w:rsid w:val="000A5F09"/>
    <w:rsid w:val="000C76A3"/>
    <w:rsid w:val="000D0BE1"/>
    <w:rsid w:val="000D4CD2"/>
    <w:rsid w:val="00101CA9"/>
    <w:rsid w:val="00124864"/>
    <w:rsid w:val="00125415"/>
    <w:rsid w:val="001279DF"/>
    <w:rsid w:val="00130D2F"/>
    <w:rsid w:val="00137408"/>
    <w:rsid w:val="001424C2"/>
    <w:rsid w:val="0015090D"/>
    <w:rsid w:val="0016127D"/>
    <w:rsid w:val="001765DD"/>
    <w:rsid w:val="001813D0"/>
    <w:rsid w:val="001914D9"/>
    <w:rsid w:val="0019305E"/>
    <w:rsid w:val="001A3464"/>
    <w:rsid w:val="001A6882"/>
    <w:rsid w:val="001B29A1"/>
    <w:rsid w:val="001B2EB6"/>
    <w:rsid w:val="001C2136"/>
    <w:rsid w:val="001C7A14"/>
    <w:rsid w:val="001E10EA"/>
    <w:rsid w:val="001F2E67"/>
    <w:rsid w:val="002046D7"/>
    <w:rsid w:val="0021545B"/>
    <w:rsid w:val="00220B25"/>
    <w:rsid w:val="00221F8A"/>
    <w:rsid w:val="00227E6A"/>
    <w:rsid w:val="002327F8"/>
    <w:rsid w:val="00244E37"/>
    <w:rsid w:val="00251ED8"/>
    <w:rsid w:val="00261FA1"/>
    <w:rsid w:val="00273EA6"/>
    <w:rsid w:val="0027648E"/>
    <w:rsid w:val="002A3D88"/>
    <w:rsid w:val="002B53F9"/>
    <w:rsid w:val="002C49C3"/>
    <w:rsid w:val="002D5F7A"/>
    <w:rsid w:val="002D693F"/>
    <w:rsid w:val="002E3551"/>
    <w:rsid w:val="002E3FE8"/>
    <w:rsid w:val="002F4DFA"/>
    <w:rsid w:val="00307FFA"/>
    <w:rsid w:val="00324A8A"/>
    <w:rsid w:val="0036162D"/>
    <w:rsid w:val="00362903"/>
    <w:rsid w:val="0037063A"/>
    <w:rsid w:val="0037131A"/>
    <w:rsid w:val="0038474B"/>
    <w:rsid w:val="003918D2"/>
    <w:rsid w:val="003C068E"/>
    <w:rsid w:val="003D2563"/>
    <w:rsid w:val="004050C4"/>
    <w:rsid w:val="0042055C"/>
    <w:rsid w:val="004220EA"/>
    <w:rsid w:val="00426C3D"/>
    <w:rsid w:val="0043083A"/>
    <w:rsid w:val="00445572"/>
    <w:rsid w:val="004501A3"/>
    <w:rsid w:val="00450D9F"/>
    <w:rsid w:val="00455AA9"/>
    <w:rsid w:val="0047508D"/>
    <w:rsid w:val="00476DC7"/>
    <w:rsid w:val="004B30AF"/>
    <w:rsid w:val="004B67DF"/>
    <w:rsid w:val="004C1ED9"/>
    <w:rsid w:val="004C2E34"/>
    <w:rsid w:val="004C46EF"/>
    <w:rsid w:val="004C779A"/>
    <w:rsid w:val="004D01AD"/>
    <w:rsid w:val="004D7B7E"/>
    <w:rsid w:val="004E36E3"/>
    <w:rsid w:val="004E4CB0"/>
    <w:rsid w:val="004F0D4E"/>
    <w:rsid w:val="005026A9"/>
    <w:rsid w:val="00520570"/>
    <w:rsid w:val="005228CC"/>
    <w:rsid w:val="00522AAF"/>
    <w:rsid w:val="0053194D"/>
    <w:rsid w:val="00532290"/>
    <w:rsid w:val="00535F05"/>
    <w:rsid w:val="00553386"/>
    <w:rsid w:val="00571A48"/>
    <w:rsid w:val="00586202"/>
    <w:rsid w:val="005907B7"/>
    <w:rsid w:val="00590906"/>
    <w:rsid w:val="00593C57"/>
    <w:rsid w:val="005957B9"/>
    <w:rsid w:val="005972CC"/>
    <w:rsid w:val="005A59EC"/>
    <w:rsid w:val="005A6756"/>
    <w:rsid w:val="005D7BED"/>
    <w:rsid w:val="005E6352"/>
    <w:rsid w:val="005E75DA"/>
    <w:rsid w:val="005F2CB3"/>
    <w:rsid w:val="005F3E98"/>
    <w:rsid w:val="00605EB0"/>
    <w:rsid w:val="0061515E"/>
    <w:rsid w:val="006164E1"/>
    <w:rsid w:val="00630C48"/>
    <w:rsid w:val="006310F2"/>
    <w:rsid w:val="00655D18"/>
    <w:rsid w:val="006616FD"/>
    <w:rsid w:val="0067429B"/>
    <w:rsid w:val="0067507F"/>
    <w:rsid w:val="0069126D"/>
    <w:rsid w:val="0069356D"/>
    <w:rsid w:val="006A065B"/>
    <w:rsid w:val="006A3348"/>
    <w:rsid w:val="006A57A6"/>
    <w:rsid w:val="006A6EE8"/>
    <w:rsid w:val="006B3A53"/>
    <w:rsid w:val="006B3AF6"/>
    <w:rsid w:val="006C23E4"/>
    <w:rsid w:val="006C71B3"/>
    <w:rsid w:val="006D2930"/>
    <w:rsid w:val="006D2C4C"/>
    <w:rsid w:val="006E0175"/>
    <w:rsid w:val="006E3064"/>
    <w:rsid w:val="006E4674"/>
    <w:rsid w:val="00727CEA"/>
    <w:rsid w:val="00730657"/>
    <w:rsid w:val="00733480"/>
    <w:rsid w:val="007345BF"/>
    <w:rsid w:val="00734934"/>
    <w:rsid w:val="007459BE"/>
    <w:rsid w:val="007472E5"/>
    <w:rsid w:val="00747E6F"/>
    <w:rsid w:val="00777027"/>
    <w:rsid w:val="00786C41"/>
    <w:rsid w:val="007A7E4C"/>
    <w:rsid w:val="007B6680"/>
    <w:rsid w:val="007C4204"/>
    <w:rsid w:val="007D12FA"/>
    <w:rsid w:val="007F24E4"/>
    <w:rsid w:val="0081453B"/>
    <w:rsid w:val="008219B4"/>
    <w:rsid w:val="00842F17"/>
    <w:rsid w:val="00850B82"/>
    <w:rsid w:val="0085537D"/>
    <w:rsid w:val="0086061A"/>
    <w:rsid w:val="00864E74"/>
    <w:rsid w:val="00881307"/>
    <w:rsid w:val="008A4F5D"/>
    <w:rsid w:val="008A7D17"/>
    <w:rsid w:val="008B4417"/>
    <w:rsid w:val="008B470F"/>
    <w:rsid w:val="008B7A97"/>
    <w:rsid w:val="008F10AF"/>
    <w:rsid w:val="00910B0F"/>
    <w:rsid w:val="00914217"/>
    <w:rsid w:val="00922C4D"/>
    <w:rsid w:val="009269DF"/>
    <w:rsid w:val="00933BDD"/>
    <w:rsid w:val="00967E3B"/>
    <w:rsid w:val="00973EEB"/>
    <w:rsid w:val="00983CE0"/>
    <w:rsid w:val="0098450E"/>
    <w:rsid w:val="009911A6"/>
    <w:rsid w:val="009A50AD"/>
    <w:rsid w:val="009A5FA5"/>
    <w:rsid w:val="009A6347"/>
    <w:rsid w:val="009B00E2"/>
    <w:rsid w:val="009B3FC5"/>
    <w:rsid w:val="009E2133"/>
    <w:rsid w:val="009E380D"/>
    <w:rsid w:val="009E4F1D"/>
    <w:rsid w:val="009E6CFA"/>
    <w:rsid w:val="009F0F8A"/>
    <w:rsid w:val="009F2BA4"/>
    <w:rsid w:val="00A17D13"/>
    <w:rsid w:val="00A258DF"/>
    <w:rsid w:val="00A33DAE"/>
    <w:rsid w:val="00A51182"/>
    <w:rsid w:val="00A607A8"/>
    <w:rsid w:val="00A61368"/>
    <w:rsid w:val="00A70D5A"/>
    <w:rsid w:val="00A728AD"/>
    <w:rsid w:val="00A77607"/>
    <w:rsid w:val="00A82B5B"/>
    <w:rsid w:val="00AB4A35"/>
    <w:rsid w:val="00AD096E"/>
    <w:rsid w:val="00AE7FC0"/>
    <w:rsid w:val="00AF4513"/>
    <w:rsid w:val="00AF4D4F"/>
    <w:rsid w:val="00B03DE2"/>
    <w:rsid w:val="00B04B31"/>
    <w:rsid w:val="00B17CF2"/>
    <w:rsid w:val="00B34460"/>
    <w:rsid w:val="00B35187"/>
    <w:rsid w:val="00B44BBF"/>
    <w:rsid w:val="00B52A36"/>
    <w:rsid w:val="00B65107"/>
    <w:rsid w:val="00B71906"/>
    <w:rsid w:val="00B74DEB"/>
    <w:rsid w:val="00B9725D"/>
    <w:rsid w:val="00BD2C50"/>
    <w:rsid w:val="00C02C06"/>
    <w:rsid w:val="00C2588D"/>
    <w:rsid w:val="00C27731"/>
    <w:rsid w:val="00C31162"/>
    <w:rsid w:val="00C3783F"/>
    <w:rsid w:val="00C42EE2"/>
    <w:rsid w:val="00C5245F"/>
    <w:rsid w:val="00C720E3"/>
    <w:rsid w:val="00C76BE6"/>
    <w:rsid w:val="00C772A6"/>
    <w:rsid w:val="00C80D3E"/>
    <w:rsid w:val="00C94403"/>
    <w:rsid w:val="00CA04F7"/>
    <w:rsid w:val="00CA111D"/>
    <w:rsid w:val="00CA4A5E"/>
    <w:rsid w:val="00CA5D31"/>
    <w:rsid w:val="00CB3705"/>
    <w:rsid w:val="00CC3866"/>
    <w:rsid w:val="00CF2B19"/>
    <w:rsid w:val="00D10457"/>
    <w:rsid w:val="00D11DE1"/>
    <w:rsid w:val="00D17534"/>
    <w:rsid w:val="00D20CE5"/>
    <w:rsid w:val="00D43BC3"/>
    <w:rsid w:val="00D478E7"/>
    <w:rsid w:val="00D50247"/>
    <w:rsid w:val="00D560BB"/>
    <w:rsid w:val="00D647EB"/>
    <w:rsid w:val="00D65A87"/>
    <w:rsid w:val="00D66976"/>
    <w:rsid w:val="00D72610"/>
    <w:rsid w:val="00D77973"/>
    <w:rsid w:val="00D811A7"/>
    <w:rsid w:val="00D83818"/>
    <w:rsid w:val="00DA1641"/>
    <w:rsid w:val="00DA249A"/>
    <w:rsid w:val="00DA4818"/>
    <w:rsid w:val="00DD4FF5"/>
    <w:rsid w:val="00DE0119"/>
    <w:rsid w:val="00DF595B"/>
    <w:rsid w:val="00E00FD0"/>
    <w:rsid w:val="00E046EC"/>
    <w:rsid w:val="00E161A3"/>
    <w:rsid w:val="00E16201"/>
    <w:rsid w:val="00E3469A"/>
    <w:rsid w:val="00E3736E"/>
    <w:rsid w:val="00E457F7"/>
    <w:rsid w:val="00E5667C"/>
    <w:rsid w:val="00E607A3"/>
    <w:rsid w:val="00E60F4C"/>
    <w:rsid w:val="00E64849"/>
    <w:rsid w:val="00E66B39"/>
    <w:rsid w:val="00E72B21"/>
    <w:rsid w:val="00E82C60"/>
    <w:rsid w:val="00E84465"/>
    <w:rsid w:val="00E858DA"/>
    <w:rsid w:val="00E86E48"/>
    <w:rsid w:val="00EA6A3E"/>
    <w:rsid w:val="00EC0CD9"/>
    <w:rsid w:val="00EC3C19"/>
    <w:rsid w:val="00ED6598"/>
    <w:rsid w:val="00EE19CA"/>
    <w:rsid w:val="00EE75F8"/>
    <w:rsid w:val="00F01EF2"/>
    <w:rsid w:val="00F12BD9"/>
    <w:rsid w:val="00F41EA0"/>
    <w:rsid w:val="00F47D67"/>
    <w:rsid w:val="00F511E2"/>
    <w:rsid w:val="00F56F96"/>
    <w:rsid w:val="00F626BB"/>
    <w:rsid w:val="00F80660"/>
    <w:rsid w:val="00F81BDA"/>
    <w:rsid w:val="00F915EB"/>
    <w:rsid w:val="00FA5276"/>
    <w:rsid w:val="00FB1994"/>
    <w:rsid w:val="00FB1AD3"/>
    <w:rsid w:val="00FB7E9F"/>
    <w:rsid w:val="00FC0CD0"/>
    <w:rsid w:val="00FC1C15"/>
    <w:rsid w:val="00FD2993"/>
    <w:rsid w:val="00FD5AF2"/>
    <w:rsid w:val="00FD5CC9"/>
    <w:rsid w:val="00FE5FAA"/>
    <w:rsid w:val="00FE6407"/>
    <w:rsid w:val="00FF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09"/>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3194D"/>
    <w:pPr>
      <w:spacing w:after="0"/>
    </w:pPr>
    <w:rPr>
      <w:sz w:val="20"/>
      <w:szCs w:val="20"/>
    </w:rPr>
  </w:style>
  <w:style w:type="character" w:customStyle="1" w:styleId="a4">
    <w:name w:val="Текст сноски Знак"/>
    <w:basedOn w:val="a0"/>
    <w:link w:val="a3"/>
    <w:uiPriority w:val="99"/>
    <w:rsid w:val="0053194D"/>
    <w:rPr>
      <w:rFonts w:ascii="Times New Roman" w:eastAsia="Times New Roman" w:hAnsi="Times New Roman" w:cs="Times New Roman"/>
      <w:sz w:val="20"/>
      <w:szCs w:val="20"/>
    </w:rPr>
  </w:style>
  <w:style w:type="character" w:styleId="a5">
    <w:name w:val="footnote reference"/>
    <w:uiPriority w:val="99"/>
    <w:rsid w:val="0053194D"/>
    <w:rPr>
      <w:rFonts w:eastAsia="Times New Roman"/>
      <w:sz w:val="28"/>
      <w:vertAlign w:val="superscript"/>
      <w:lang w:val="ru-RU" w:eastAsia="en-US"/>
    </w:rPr>
  </w:style>
  <w:style w:type="paragraph" w:styleId="a6">
    <w:name w:val="header"/>
    <w:basedOn w:val="a"/>
    <w:link w:val="a7"/>
    <w:uiPriority w:val="99"/>
    <w:unhideWhenUsed/>
    <w:rsid w:val="0067507F"/>
    <w:pPr>
      <w:tabs>
        <w:tab w:val="center" w:pos="4677"/>
        <w:tab w:val="right" w:pos="9355"/>
      </w:tabs>
      <w:spacing w:after="0"/>
    </w:pPr>
  </w:style>
  <w:style w:type="character" w:customStyle="1" w:styleId="a7">
    <w:name w:val="Верхний колонтитул Знак"/>
    <w:basedOn w:val="a0"/>
    <w:link w:val="a6"/>
    <w:uiPriority w:val="99"/>
    <w:rsid w:val="0067507F"/>
  </w:style>
  <w:style w:type="paragraph" w:styleId="a8">
    <w:name w:val="footer"/>
    <w:basedOn w:val="a"/>
    <w:link w:val="a9"/>
    <w:uiPriority w:val="99"/>
    <w:unhideWhenUsed/>
    <w:rsid w:val="0067507F"/>
    <w:pPr>
      <w:tabs>
        <w:tab w:val="center" w:pos="4677"/>
        <w:tab w:val="right" w:pos="9355"/>
      </w:tabs>
      <w:spacing w:after="0"/>
    </w:pPr>
  </w:style>
  <w:style w:type="character" w:customStyle="1" w:styleId="a9">
    <w:name w:val="Нижний колонтитул Знак"/>
    <w:basedOn w:val="a0"/>
    <w:link w:val="a8"/>
    <w:uiPriority w:val="99"/>
    <w:rsid w:val="0067507F"/>
  </w:style>
  <w:style w:type="paragraph" w:styleId="aa">
    <w:name w:val="List Paragraph"/>
    <w:basedOn w:val="a"/>
    <w:uiPriority w:val="34"/>
    <w:qFormat/>
    <w:rsid w:val="00455AA9"/>
    <w:pPr>
      <w:ind w:left="720"/>
      <w:contextualSpacing/>
    </w:pPr>
  </w:style>
  <w:style w:type="paragraph" w:styleId="ab">
    <w:name w:val="Balloon Text"/>
    <w:basedOn w:val="a"/>
    <w:link w:val="ac"/>
    <w:uiPriority w:val="99"/>
    <w:semiHidden/>
    <w:unhideWhenUsed/>
    <w:rsid w:val="006C23E4"/>
    <w:pPr>
      <w:spacing w:after="0"/>
    </w:pPr>
    <w:rPr>
      <w:rFonts w:ascii="Tahoma" w:hAnsi="Tahoma" w:cs="Tahoma"/>
      <w:sz w:val="16"/>
      <w:szCs w:val="16"/>
    </w:rPr>
  </w:style>
  <w:style w:type="character" w:customStyle="1" w:styleId="ac">
    <w:name w:val="Текст выноски Знак"/>
    <w:basedOn w:val="a0"/>
    <w:link w:val="ab"/>
    <w:uiPriority w:val="99"/>
    <w:semiHidden/>
    <w:rsid w:val="006C23E4"/>
    <w:rPr>
      <w:rFonts w:ascii="Tahoma" w:hAnsi="Tahoma" w:cs="Tahoma"/>
      <w:sz w:val="16"/>
      <w:szCs w:val="16"/>
    </w:rPr>
  </w:style>
  <w:style w:type="character" w:styleId="ad">
    <w:name w:val="annotation reference"/>
    <w:basedOn w:val="a0"/>
    <w:uiPriority w:val="99"/>
    <w:semiHidden/>
    <w:unhideWhenUsed/>
    <w:rsid w:val="001E10EA"/>
    <w:rPr>
      <w:sz w:val="16"/>
      <w:szCs w:val="16"/>
    </w:rPr>
  </w:style>
  <w:style w:type="paragraph" w:styleId="ae">
    <w:name w:val="annotation text"/>
    <w:basedOn w:val="a"/>
    <w:link w:val="af"/>
    <w:uiPriority w:val="99"/>
    <w:semiHidden/>
    <w:unhideWhenUsed/>
    <w:rsid w:val="001E10EA"/>
    <w:rPr>
      <w:sz w:val="20"/>
      <w:szCs w:val="20"/>
    </w:rPr>
  </w:style>
  <w:style w:type="character" w:customStyle="1" w:styleId="af">
    <w:name w:val="Текст примечания Знак"/>
    <w:basedOn w:val="a0"/>
    <w:link w:val="ae"/>
    <w:uiPriority w:val="99"/>
    <w:semiHidden/>
    <w:rsid w:val="001E10EA"/>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1E10EA"/>
    <w:rPr>
      <w:b/>
      <w:bCs/>
    </w:rPr>
  </w:style>
  <w:style w:type="character" w:customStyle="1" w:styleId="af1">
    <w:name w:val="Тема примечания Знак"/>
    <w:basedOn w:val="af"/>
    <w:link w:val="af0"/>
    <w:uiPriority w:val="99"/>
    <w:semiHidden/>
    <w:rsid w:val="001E10EA"/>
    <w:rPr>
      <w:rFonts w:ascii="Times New Roman" w:eastAsia="Times New Roman" w:hAnsi="Times New Roman" w:cs="Times New Roman"/>
      <w:b/>
      <w:bCs/>
      <w:sz w:val="20"/>
      <w:szCs w:val="20"/>
    </w:rPr>
  </w:style>
  <w:style w:type="paragraph" w:styleId="af2">
    <w:name w:val="Revision"/>
    <w:hidden/>
    <w:uiPriority w:val="99"/>
    <w:semiHidden/>
    <w:rsid w:val="001914D9"/>
    <w:pPr>
      <w:spacing w:after="0" w:line="240" w:lineRule="auto"/>
    </w:pPr>
    <w:rPr>
      <w:rFonts w:ascii="Times New Roman" w:eastAsia="Times New Roman" w:hAnsi="Times New Roman" w:cs="Times New Roman"/>
      <w:sz w:val="23"/>
      <w:szCs w:val="23"/>
    </w:rPr>
  </w:style>
  <w:style w:type="paragraph" w:customStyle="1" w:styleId="western">
    <w:name w:val="western"/>
    <w:basedOn w:val="a"/>
    <w:rsid w:val="00F80660"/>
    <w:pPr>
      <w:spacing w:before="100" w:beforeAutospacing="1" w:after="115"/>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09"/>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3194D"/>
    <w:pPr>
      <w:spacing w:after="0"/>
    </w:pPr>
    <w:rPr>
      <w:sz w:val="20"/>
      <w:szCs w:val="20"/>
    </w:rPr>
  </w:style>
  <w:style w:type="character" w:customStyle="1" w:styleId="a4">
    <w:name w:val="Текст сноски Знак"/>
    <w:basedOn w:val="a0"/>
    <w:link w:val="a3"/>
    <w:uiPriority w:val="99"/>
    <w:rsid w:val="0053194D"/>
    <w:rPr>
      <w:rFonts w:ascii="Times New Roman" w:eastAsia="Times New Roman" w:hAnsi="Times New Roman" w:cs="Times New Roman"/>
      <w:sz w:val="20"/>
      <w:szCs w:val="20"/>
    </w:rPr>
  </w:style>
  <w:style w:type="character" w:styleId="a5">
    <w:name w:val="footnote reference"/>
    <w:uiPriority w:val="99"/>
    <w:rsid w:val="0053194D"/>
    <w:rPr>
      <w:rFonts w:eastAsia="Times New Roman"/>
      <w:sz w:val="28"/>
      <w:vertAlign w:val="superscript"/>
      <w:lang w:val="ru-RU" w:eastAsia="en-US"/>
    </w:rPr>
  </w:style>
  <w:style w:type="paragraph" w:styleId="a6">
    <w:name w:val="header"/>
    <w:basedOn w:val="a"/>
    <w:link w:val="a7"/>
    <w:uiPriority w:val="99"/>
    <w:unhideWhenUsed/>
    <w:rsid w:val="0067507F"/>
    <w:pPr>
      <w:tabs>
        <w:tab w:val="center" w:pos="4677"/>
        <w:tab w:val="right" w:pos="9355"/>
      </w:tabs>
      <w:spacing w:after="0"/>
    </w:pPr>
  </w:style>
  <w:style w:type="character" w:customStyle="1" w:styleId="a7">
    <w:name w:val="Верхний колонтитул Знак"/>
    <w:basedOn w:val="a0"/>
    <w:link w:val="a6"/>
    <w:uiPriority w:val="99"/>
    <w:rsid w:val="0067507F"/>
  </w:style>
  <w:style w:type="paragraph" w:styleId="a8">
    <w:name w:val="footer"/>
    <w:basedOn w:val="a"/>
    <w:link w:val="a9"/>
    <w:uiPriority w:val="99"/>
    <w:unhideWhenUsed/>
    <w:rsid w:val="0067507F"/>
    <w:pPr>
      <w:tabs>
        <w:tab w:val="center" w:pos="4677"/>
        <w:tab w:val="right" w:pos="9355"/>
      </w:tabs>
      <w:spacing w:after="0"/>
    </w:pPr>
  </w:style>
  <w:style w:type="character" w:customStyle="1" w:styleId="a9">
    <w:name w:val="Нижний колонтитул Знак"/>
    <w:basedOn w:val="a0"/>
    <w:link w:val="a8"/>
    <w:uiPriority w:val="99"/>
    <w:rsid w:val="0067507F"/>
  </w:style>
  <w:style w:type="paragraph" w:styleId="aa">
    <w:name w:val="List Paragraph"/>
    <w:basedOn w:val="a"/>
    <w:uiPriority w:val="34"/>
    <w:qFormat/>
    <w:rsid w:val="00455AA9"/>
    <w:pPr>
      <w:ind w:left="720"/>
      <w:contextualSpacing/>
    </w:pPr>
  </w:style>
  <w:style w:type="paragraph" w:styleId="ab">
    <w:name w:val="Balloon Text"/>
    <w:basedOn w:val="a"/>
    <w:link w:val="ac"/>
    <w:uiPriority w:val="99"/>
    <w:semiHidden/>
    <w:unhideWhenUsed/>
    <w:rsid w:val="006C23E4"/>
    <w:pPr>
      <w:spacing w:after="0"/>
    </w:pPr>
    <w:rPr>
      <w:rFonts w:ascii="Tahoma" w:hAnsi="Tahoma" w:cs="Tahoma"/>
      <w:sz w:val="16"/>
      <w:szCs w:val="16"/>
    </w:rPr>
  </w:style>
  <w:style w:type="character" w:customStyle="1" w:styleId="ac">
    <w:name w:val="Текст выноски Знак"/>
    <w:basedOn w:val="a0"/>
    <w:link w:val="ab"/>
    <w:uiPriority w:val="99"/>
    <w:semiHidden/>
    <w:rsid w:val="006C23E4"/>
    <w:rPr>
      <w:rFonts w:ascii="Tahoma" w:hAnsi="Tahoma" w:cs="Tahoma"/>
      <w:sz w:val="16"/>
      <w:szCs w:val="16"/>
    </w:rPr>
  </w:style>
  <w:style w:type="character" w:styleId="ad">
    <w:name w:val="annotation reference"/>
    <w:basedOn w:val="a0"/>
    <w:uiPriority w:val="99"/>
    <w:semiHidden/>
    <w:unhideWhenUsed/>
    <w:rsid w:val="001E10EA"/>
    <w:rPr>
      <w:sz w:val="16"/>
      <w:szCs w:val="16"/>
    </w:rPr>
  </w:style>
  <w:style w:type="paragraph" w:styleId="ae">
    <w:name w:val="annotation text"/>
    <w:basedOn w:val="a"/>
    <w:link w:val="af"/>
    <w:uiPriority w:val="99"/>
    <w:semiHidden/>
    <w:unhideWhenUsed/>
    <w:rsid w:val="001E10EA"/>
    <w:rPr>
      <w:sz w:val="20"/>
      <w:szCs w:val="20"/>
    </w:rPr>
  </w:style>
  <w:style w:type="character" w:customStyle="1" w:styleId="af">
    <w:name w:val="Текст примечания Знак"/>
    <w:basedOn w:val="a0"/>
    <w:link w:val="ae"/>
    <w:uiPriority w:val="99"/>
    <w:semiHidden/>
    <w:rsid w:val="001E10EA"/>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1E10EA"/>
    <w:rPr>
      <w:b/>
      <w:bCs/>
    </w:rPr>
  </w:style>
  <w:style w:type="character" w:customStyle="1" w:styleId="af1">
    <w:name w:val="Тема примечания Знак"/>
    <w:basedOn w:val="af"/>
    <w:link w:val="af0"/>
    <w:uiPriority w:val="99"/>
    <w:semiHidden/>
    <w:rsid w:val="001E10EA"/>
    <w:rPr>
      <w:rFonts w:ascii="Times New Roman" w:eastAsia="Times New Roman" w:hAnsi="Times New Roman" w:cs="Times New Roman"/>
      <w:b/>
      <w:bCs/>
      <w:sz w:val="20"/>
      <w:szCs w:val="20"/>
    </w:rPr>
  </w:style>
  <w:style w:type="paragraph" w:styleId="af2">
    <w:name w:val="Revision"/>
    <w:hidden/>
    <w:uiPriority w:val="99"/>
    <w:semiHidden/>
    <w:rsid w:val="001914D9"/>
    <w:pPr>
      <w:spacing w:after="0" w:line="240" w:lineRule="auto"/>
    </w:pPr>
    <w:rPr>
      <w:rFonts w:ascii="Times New Roman" w:eastAsia="Times New Roman" w:hAnsi="Times New Roman" w:cs="Times New Roman"/>
      <w:sz w:val="23"/>
      <w:szCs w:val="23"/>
    </w:rPr>
  </w:style>
  <w:style w:type="paragraph" w:customStyle="1" w:styleId="western">
    <w:name w:val="western"/>
    <w:basedOn w:val="a"/>
    <w:rsid w:val="00F80660"/>
    <w:pPr>
      <w:spacing w:before="100" w:beforeAutospacing="1" w:after="115"/>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3653-06F3-4BFC-9E05-0F740CA7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Элеонора</cp:lastModifiedBy>
  <cp:revision>2</cp:revision>
  <cp:lastPrinted>2022-11-21T07:19:00Z</cp:lastPrinted>
  <dcterms:created xsi:type="dcterms:W3CDTF">2023-04-05T06:44:00Z</dcterms:created>
  <dcterms:modified xsi:type="dcterms:W3CDTF">2023-04-05T06:44:00Z</dcterms:modified>
</cp:coreProperties>
</file>