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7E6A" w:rsidRPr="00904D37" w:rsidRDefault="0061515E" w:rsidP="00227E6A">
      <w:pPr>
        <w:suppressAutoHyphens/>
        <w:spacing w:after="0"/>
        <w:ind w:firstLine="0"/>
        <w:jc w:val="right"/>
        <w:rPr>
          <w:sz w:val="16"/>
          <w:szCs w:val="16"/>
          <w:lang w:eastAsia="ar-SA"/>
        </w:rPr>
      </w:pPr>
      <w:r w:rsidRPr="00904D37">
        <w:rPr>
          <w:sz w:val="16"/>
          <w:szCs w:val="16"/>
          <w:lang w:eastAsia="ar-SA"/>
        </w:rPr>
        <w:t>УТВЕРЖДЕН</w:t>
      </w:r>
    </w:p>
    <w:p w:rsidR="00227E6A" w:rsidRDefault="00227E6A" w:rsidP="00227E6A">
      <w:pPr>
        <w:suppressAutoHyphens/>
        <w:spacing w:after="0"/>
        <w:ind w:firstLine="0"/>
        <w:jc w:val="right"/>
        <w:rPr>
          <w:sz w:val="16"/>
          <w:szCs w:val="16"/>
          <w:lang w:eastAsia="ar-SA"/>
        </w:rPr>
      </w:pPr>
      <w:r w:rsidRPr="00904D37">
        <w:rPr>
          <w:sz w:val="16"/>
          <w:szCs w:val="16"/>
          <w:lang w:eastAsia="ar-SA"/>
        </w:rPr>
        <w:t xml:space="preserve">решением </w:t>
      </w:r>
      <w:r w:rsidR="00494FA1">
        <w:rPr>
          <w:sz w:val="16"/>
          <w:szCs w:val="16"/>
          <w:lang w:eastAsia="ar-SA"/>
        </w:rPr>
        <w:t>Экспертного совета</w:t>
      </w:r>
    </w:p>
    <w:p w:rsidR="00494FA1" w:rsidRPr="00904D37" w:rsidRDefault="00494FA1" w:rsidP="00227E6A">
      <w:pPr>
        <w:suppressAutoHyphens/>
        <w:spacing w:after="0"/>
        <w:ind w:firstLine="0"/>
        <w:jc w:val="right"/>
        <w:rPr>
          <w:sz w:val="16"/>
          <w:szCs w:val="16"/>
          <w:lang w:eastAsia="ar-SA"/>
        </w:rPr>
      </w:pPr>
      <w:bookmarkStart w:id="0" w:name="_GoBack"/>
      <w:bookmarkEnd w:id="0"/>
    </w:p>
    <w:p w:rsidR="00227E6A" w:rsidRPr="00904D37" w:rsidRDefault="00227E6A" w:rsidP="00227E6A">
      <w:pPr>
        <w:suppressAutoHyphens/>
        <w:spacing w:after="0" w:line="276" w:lineRule="auto"/>
        <w:ind w:firstLine="0"/>
        <w:jc w:val="right"/>
        <w:rPr>
          <w:sz w:val="16"/>
          <w:szCs w:val="16"/>
          <w:lang w:eastAsia="ar-SA"/>
        </w:rPr>
      </w:pPr>
      <w:r w:rsidRPr="00904D37">
        <w:rPr>
          <w:sz w:val="16"/>
          <w:szCs w:val="16"/>
          <w:lang w:eastAsia="ar-SA"/>
        </w:rPr>
        <w:t>от «</w:t>
      </w:r>
      <w:r w:rsidR="00405E5B" w:rsidRPr="00904D37">
        <w:rPr>
          <w:sz w:val="16"/>
          <w:szCs w:val="16"/>
          <w:lang w:eastAsia="ar-SA"/>
        </w:rPr>
        <w:t>____</w:t>
      </w:r>
      <w:r w:rsidRPr="00904D37">
        <w:rPr>
          <w:sz w:val="16"/>
          <w:szCs w:val="16"/>
          <w:lang w:eastAsia="ar-SA"/>
        </w:rPr>
        <w:t xml:space="preserve">» </w:t>
      </w:r>
      <w:r w:rsidR="00405E5B" w:rsidRPr="00904D37">
        <w:rPr>
          <w:sz w:val="16"/>
          <w:szCs w:val="16"/>
          <w:lang w:eastAsia="ar-SA"/>
        </w:rPr>
        <w:t>_______</w:t>
      </w:r>
      <w:r w:rsidRPr="00904D37">
        <w:rPr>
          <w:sz w:val="16"/>
          <w:szCs w:val="16"/>
          <w:lang w:eastAsia="ar-SA"/>
        </w:rPr>
        <w:t xml:space="preserve"> 202</w:t>
      </w:r>
      <w:r w:rsidR="009060E0" w:rsidRPr="00904D37">
        <w:rPr>
          <w:sz w:val="16"/>
          <w:szCs w:val="16"/>
          <w:lang w:eastAsia="ar-SA"/>
        </w:rPr>
        <w:t>3</w:t>
      </w:r>
      <w:r w:rsidRPr="00904D37">
        <w:rPr>
          <w:sz w:val="16"/>
          <w:szCs w:val="16"/>
          <w:lang w:eastAsia="ar-SA"/>
        </w:rPr>
        <w:t xml:space="preserve"> года</w:t>
      </w:r>
    </w:p>
    <w:p w:rsidR="00227E6A" w:rsidRPr="00904D37" w:rsidRDefault="00227E6A" w:rsidP="00227E6A">
      <w:pPr>
        <w:spacing w:after="0" w:line="276" w:lineRule="auto"/>
        <w:ind w:firstLine="0"/>
        <w:jc w:val="right"/>
        <w:outlineLvl w:val="0"/>
        <w:rPr>
          <w:rFonts w:eastAsia="Arial Unicode MS" w:cs="Arial Unicode MS"/>
          <w:color w:val="000000"/>
          <w:sz w:val="24"/>
          <w:szCs w:val="24"/>
          <w:bdr w:val="none" w:sz="0" w:space="0" w:color="auto" w:frame="1"/>
          <w:lang w:eastAsia="ru-RU"/>
        </w:rPr>
      </w:pPr>
    </w:p>
    <w:p w:rsidR="00E14B49" w:rsidRPr="00904D37" w:rsidRDefault="00E14B49" w:rsidP="00E14B49">
      <w:pPr>
        <w:suppressAutoHyphens/>
        <w:spacing w:after="0"/>
        <w:ind w:firstLine="0"/>
        <w:jc w:val="center"/>
        <w:rPr>
          <w:b/>
          <w:bCs/>
          <w:color w:val="000000"/>
          <w:sz w:val="24"/>
          <w:szCs w:val="24"/>
          <w:lang w:eastAsia="ar-SA"/>
        </w:rPr>
      </w:pPr>
      <w:r w:rsidRPr="00904D37">
        <w:rPr>
          <w:b/>
          <w:bCs/>
          <w:color w:val="000000"/>
          <w:sz w:val="24"/>
          <w:szCs w:val="24"/>
          <w:lang w:eastAsia="ar-SA"/>
        </w:rPr>
        <w:t>Перечень документов,</w:t>
      </w:r>
    </w:p>
    <w:p w:rsidR="00E14B49" w:rsidRPr="00904D37" w:rsidRDefault="00E14B49" w:rsidP="00E14B49">
      <w:pPr>
        <w:suppressAutoHyphens/>
        <w:spacing w:after="0"/>
        <w:ind w:firstLine="0"/>
        <w:jc w:val="center"/>
        <w:rPr>
          <w:b/>
          <w:color w:val="000000"/>
          <w:sz w:val="24"/>
          <w:szCs w:val="28"/>
          <w:lang w:eastAsia="ar-SA"/>
        </w:rPr>
      </w:pPr>
      <w:r w:rsidRPr="00904D37">
        <w:rPr>
          <w:b/>
          <w:color w:val="000000"/>
          <w:sz w:val="24"/>
          <w:szCs w:val="28"/>
          <w:lang w:eastAsia="ar-SA"/>
        </w:rPr>
        <w:t>представляемых Заёмщиком</w:t>
      </w:r>
    </w:p>
    <w:p w:rsidR="00405E5B" w:rsidRPr="00904D37" w:rsidRDefault="00E14B49" w:rsidP="00405E5B">
      <w:pPr>
        <w:suppressAutoHyphens/>
        <w:spacing w:after="0"/>
        <w:contextualSpacing/>
        <w:jc w:val="center"/>
        <w:rPr>
          <w:b/>
          <w:sz w:val="24"/>
          <w:szCs w:val="24"/>
          <w:lang w:eastAsia="ar-SA"/>
        </w:rPr>
      </w:pPr>
      <w:r w:rsidRPr="00904D37">
        <w:rPr>
          <w:b/>
          <w:sz w:val="24"/>
          <w:szCs w:val="24"/>
          <w:lang w:eastAsia="ar-SA"/>
        </w:rPr>
        <w:t xml:space="preserve">в целях обеспечения исполнения обязательств по договору </w:t>
      </w:r>
    </w:p>
    <w:p w:rsidR="00E14B49" w:rsidRPr="00904D37" w:rsidRDefault="00405E5B" w:rsidP="00405E5B">
      <w:pPr>
        <w:suppressAutoHyphens/>
        <w:spacing w:after="0"/>
        <w:contextualSpacing/>
        <w:jc w:val="center"/>
        <w:rPr>
          <w:b/>
          <w:sz w:val="24"/>
          <w:szCs w:val="24"/>
          <w:lang w:eastAsia="ar-SA"/>
        </w:rPr>
      </w:pPr>
      <w:r w:rsidRPr="00904D37">
        <w:rPr>
          <w:b/>
          <w:sz w:val="24"/>
          <w:szCs w:val="24"/>
          <w:lang w:eastAsia="ar-SA"/>
        </w:rPr>
        <w:t>микро</w:t>
      </w:r>
      <w:r w:rsidR="00E14B49" w:rsidRPr="00904D37">
        <w:rPr>
          <w:b/>
          <w:sz w:val="24"/>
          <w:szCs w:val="24"/>
          <w:lang w:eastAsia="ar-SA"/>
        </w:rPr>
        <w:t>займа</w:t>
      </w:r>
      <w:r w:rsidRPr="00904D37">
        <w:rPr>
          <w:b/>
          <w:sz w:val="24"/>
          <w:szCs w:val="24"/>
          <w:lang w:eastAsia="ar-SA"/>
        </w:rPr>
        <w:t>/иного займа</w:t>
      </w:r>
    </w:p>
    <w:p w:rsidR="00E14B49" w:rsidRPr="00904D37" w:rsidRDefault="00E14B49" w:rsidP="00E14B49">
      <w:pPr>
        <w:autoSpaceDE w:val="0"/>
        <w:autoSpaceDN w:val="0"/>
        <w:adjustRightInd w:val="0"/>
        <w:spacing w:after="0"/>
        <w:ind w:firstLine="0"/>
        <w:jc w:val="center"/>
        <w:rPr>
          <w:i/>
          <w:sz w:val="24"/>
          <w:szCs w:val="24"/>
          <w:lang w:eastAsia="ar-SA"/>
        </w:rPr>
      </w:pPr>
      <w:r w:rsidRPr="00904D37">
        <w:rPr>
          <w:i/>
          <w:sz w:val="24"/>
          <w:szCs w:val="24"/>
          <w:lang w:eastAsia="ar-SA"/>
        </w:rPr>
        <w:t>(если Поручителем/Залогодателем является индивидуальный предприниматель)</w:t>
      </w:r>
    </w:p>
    <w:p w:rsidR="00E14B49" w:rsidRPr="00904D37" w:rsidRDefault="00E14B49" w:rsidP="00E14B49">
      <w:pPr>
        <w:autoSpaceDE w:val="0"/>
        <w:autoSpaceDN w:val="0"/>
        <w:adjustRightInd w:val="0"/>
        <w:spacing w:after="0"/>
        <w:rPr>
          <w:sz w:val="24"/>
          <w:szCs w:val="24"/>
          <w:lang w:eastAsia="ar-SA"/>
        </w:rPr>
      </w:pPr>
    </w:p>
    <w:p w:rsidR="00E14B49" w:rsidRPr="00904D37" w:rsidRDefault="00E14B49" w:rsidP="00E14B49">
      <w:pPr>
        <w:autoSpaceDE w:val="0"/>
        <w:autoSpaceDN w:val="0"/>
        <w:adjustRightInd w:val="0"/>
        <w:spacing w:after="0"/>
        <w:rPr>
          <w:sz w:val="24"/>
          <w:szCs w:val="24"/>
          <w:lang w:eastAsia="ar-SA"/>
        </w:rPr>
      </w:pPr>
      <w:r w:rsidRPr="00904D37">
        <w:rPr>
          <w:sz w:val="24"/>
          <w:szCs w:val="24"/>
          <w:lang w:eastAsia="ar-SA"/>
        </w:rPr>
        <w:t xml:space="preserve">Копии документов предоставляются Заёмщиком при одновременном предъявлении оригиналов. </w:t>
      </w:r>
    </w:p>
    <w:p w:rsidR="00E14B49" w:rsidRPr="00E14B49" w:rsidRDefault="00E14B49" w:rsidP="00E14B49">
      <w:pPr>
        <w:autoSpaceDE w:val="0"/>
        <w:autoSpaceDN w:val="0"/>
        <w:adjustRightInd w:val="0"/>
        <w:spacing w:after="0"/>
        <w:rPr>
          <w:sz w:val="24"/>
          <w:szCs w:val="24"/>
          <w:lang w:eastAsia="ar-SA"/>
        </w:rPr>
      </w:pPr>
      <w:r w:rsidRPr="00904D37">
        <w:rPr>
          <w:sz w:val="24"/>
          <w:szCs w:val="24"/>
          <w:lang w:eastAsia="ar-SA"/>
        </w:rPr>
        <w:t>Оригиналы и копии документов должны быть хорошего качества (без пробелов и затемнений). Оригиналы документов подписываются уполномоченным лицом организации и заверяются печатью организации (при наличии). Копии</w:t>
      </w:r>
      <w:r w:rsidRPr="00E14B49">
        <w:rPr>
          <w:sz w:val="24"/>
          <w:szCs w:val="24"/>
          <w:lang w:eastAsia="ar-SA"/>
        </w:rPr>
        <w:t xml:space="preserve"> документов заверяются подписью и </w:t>
      </w:r>
      <w:r w:rsidRPr="00E14B49">
        <w:rPr>
          <w:rFonts w:eastAsiaTheme="minorHAnsi"/>
          <w:sz w:val="24"/>
          <w:szCs w:val="24"/>
        </w:rPr>
        <w:t xml:space="preserve">оттиском печати (при наличии) </w:t>
      </w:r>
      <w:r w:rsidRPr="00E14B49">
        <w:rPr>
          <w:sz w:val="24"/>
          <w:szCs w:val="24"/>
          <w:lang w:eastAsia="ar-SA"/>
        </w:rPr>
        <w:t xml:space="preserve">уполномоченного лица Заёмщика </w:t>
      </w:r>
      <w:r w:rsidRPr="00E14B49">
        <w:rPr>
          <w:rFonts w:eastAsiaTheme="minorHAnsi"/>
          <w:sz w:val="24"/>
          <w:szCs w:val="24"/>
        </w:rPr>
        <w:t xml:space="preserve">с указанием фамилии, инициалов и должности </w:t>
      </w:r>
      <w:r w:rsidRPr="00E14B49">
        <w:rPr>
          <w:sz w:val="24"/>
          <w:szCs w:val="24"/>
          <w:lang w:eastAsia="ar-SA"/>
        </w:rPr>
        <w:t xml:space="preserve">либо должностным лицом Фонда, принимающим документы. После проверки соответствия копии оригиналу, оригиналы документов возвращаются Заёмщику. </w:t>
      </w:r>
    </w:p>
    <w:p w:rsidR="00E14B49" w:rsidRPr="00E14B49" w:rsidRDefault="00E14B49" w:rsidP="00E14B49">
      <w:pPr>
        <w:suppressAutoHyphens/>
        <w:spacing w:after="0"/>
        <w:contextualSpacing/>
        <w:rPr>
          <w:sz w:val="24"/>
          <w:szCs w:val="24"/>
          <w:lang w:eastAsia="ar-SA"/>
        </w:rPr>
      </w:pPr>
      <w:r w:rsidRPr="00E14B49">
        <w:rPr>
          <w:sz w:val="24"/>
          <w:szCs w:val="24"/>
          <w:lang w:eastAsia="ar-SA"/>
        </w:rPr>
        <w:t>Копии налоговых деклараций предоставляются в Фонд с отметкой налогового органа о принятии деклараций либо с предоставлением документа, подтверждающего факт отправки.</w:t>
      </w:r>
    </w:p>
    <w:p w:rsidR="00823F41" w:rsidRDefault="00823F41" w:rsidP="00E14B49">
      <w:pPr>
        <w:pStyle w:val="aa"/>
        <w:suppressAutoHyphens/>
        <w:spacing w:after="0"/>
        <w:ind w:left="360" w:firstLine="0"/>
        <w:rPr>
          <w:b/>
          <w:i/>
          <w:sz w:val="24"/>
          <w:szCs w:val="24"/>
          <w:u w:val="single"/>
          <w:lang w:eastAsia="ar-SA"/>
        </w:rPr>
      </w:pPr>
    </w:p>
    <w:p w:rsidR="00E14B49" w:rsidRPr="00E14B49" w:rsidRDefault="00E14B49" w:rsidP="00E14B49">
      <w:pPr>
        <w:pStyle w:val="aa"/>
        <w:suppressAutoHyphens/>
        <w:spacing w:after="0"/>
        <w:ind w:left="360" w:firstLine="0"/>
        <w:rPr>
          <w:b/>
          <w:i/>
          <w:sz w:val="24"/>
          <w:szCs w:val="24"/>
          <w:u w:val="single"/>
          <w:lang w:eastAsia="ar-SA"/>
        </w:rPr>
      </w:pPr>
      <w:r w:rsidRPr="00E14B49">
        <w:rPr>
          <w:b/>
          <w:i/>
          <w:sz w:val="24"/>
          <w:szCs w:val="24"/>
          <w:u w:val="single"/>
          <w:lang w:eastAsia="ar-SA"/>
        </w:rPr>
        <w:t>В целях заключения договоров поручительства/залога Заёмщик представляет в Фонд следующие документы:</w:t>
      </w:r>
    </w:p>
    <w:p w:rsidR="00E14B49" w:rsidRPr="00E14B49" w:rsidRDefault="00E14B49" w:rsidP="00C278AA">
      <w:pPr>
        <w:tabs>
          <w:tab w:val="left" w:pos="993"/>
        </w:tabs>
        <w:suppressAutoHyphens/>
        <w:spacing w:after="0"/>
        <w:contextualSpacing/>
        <w:rPr>
          <w:sz w:val="24"/>
          <w:szCs w:val="24"/>
          <w:lang w:eastAsia="ar-SA"/>
        </w:rPr>
      </w:pPr>
      <w:r w:rsidRPr="00E14B49">
        <w:rPr>
          <w:sz w:val="24"/>
          <w:szCs w:val="24"/>
          <w:lang w:eastAsia="ar-SA"/>
        </w:rPr>
        <w:t>1. </w:t>
      </w:r>
      <w:r w:rsidR="00ED60EE">
        <w:rPr>
          <w:sz w:val="24"/>
          <w:szCs w:val="24"/>
          <w:lang w:eastAsia="ar-SA"/>
        </w:rPr>
        <w:t xml:space="preserve">Оригинал </w:t>
      </w:r>
      <w:r w:rsidR="00ED60EE" w:rsidRPr="00D26769">
        <w:rPr>
          <w:sz w:val="24"/>
          <w:szCs w:val="24"/>
          <w:lang w:eastAsia="ar-SA"/>
        </w:rPr>
        <w:t>анкет</w:t>
      </w:r>
      <w:r w:rsidR="00ED60EE">
        <w:rPr>
          <w:sz w:val="24"/>
          <w:szCs w:val="24"/>
          <w:lang w:eastAsia="ar-SA"/>
        </w:rPr>
        <w:t>ы</w:t>
      </w:r>
      <w:r w:rsidR="00ED60EE" w:rsidRPr="00D26769">
        <w:rPr>
          <w:sz w:val="24"/>
          <w:szCs w:val="24"/>
          <w:lang w:eastAsia="ar-SA"/>
        </w:rPr>
        <w:t xml:space="preserve"> </w:t>
      </w:r>
      <w:r w:rsidR="00555D9E" w:rsidRPr="00555D9E">
        <w:rPr>
          <w:sz w:val="24"/>
          <w:szCs w:val="24"/>
          <w:lang w:eastAsia="ar-SA"/>
        </w:rPr>
        <w:t>Поручит</w:t>
      </w:r>
      <w:r w:rsidR="00555D9E">
        <w:rPr>
          <w:sz w:val="24"/>
          <w:szCs w:val="24"/>
          <w:lang w:eastAsia="ar-SA"/>
        </w:rPr>
        <w:t>е</w:t>
      </w:r>
      <w:r w:rsidR="00555D9E" w:rsidRPr="00555D9E">
        <w:rPr>
          <w:sz w:val="24"/>
          <w:szCs w:val="24"/>
          <w:lang w:eastAsia="ar-SA"/>
        </w:rPr>
        <w:t>ля/Залогодателя</w:t>
      </w:r>
      <w:r w:rsidR="00555D9E">
        <w:rPr>
          <w:sz w:val="24"/>
          <w:szCs w:val="24"/>
          <w:lang w:eastAsia="ar-SA"/>
        </w:rPr>
        <w:t>-индивидуального предпринимателя</w:t>
      </w:r>
      <w:r w:rsidRPr="00E14B49">
        <w:rPr>
          <w:sz w:val="24"/>
          <w:szCs w:val="24"/>
          <w:lang w:eastAsia="ar-SA"/>
        </w:rPr>
        <w:t xml:space="preserve"> </w:t>
      </w:r>
      <w:r w:rsidRPr="00E14B49">
        <w:rPr>
          <w:i/>
          <w:sz w:val="24"/>
          <w:szCs w:val="24"/>
          <w:lang w:eastAsia="ar-SA"/>
        </w:rPr>
        <w:t>(по форм</w:t>
      </w:r>
      <w:r w:rsidR="00ED60EE">
        <w:rPr>
          <w:i/>
          <w:sz w:val="24"/>
          <w:szCs w:val="24"/>
          <w:lang w:eastAsia="ar-SA"/>
        </w:rPr>
        <w:t>е</w:t>
      </w:r>
      <w:r w:rsidRPr="00E14B49">
        <w:rPr>
          <w:i/>
          <w:sz w:val="24"/>
          <w:szCs w:val="24"/>
          <w:lang w:eastAsia="ar-SA"/>
        </w:rPr>
        <w:t>, утвержденн</w:t>
      </w:r>
      <w:r w:rsidR="00ED60EE">
        <w:rPr>
          <w:i/>
          <w:sz w:val="24"/>
          <w:szCs w:val="24"/>
          <w:lang w:eastAsia="ar-SA"/>
        </w:rPr>
        <w:t>ой</w:t>
      </w:r>
      <w:r w:rsidRPr="00E14B49">
        <w:rPr>
          <w:i/>
          <w:sz w:val="24"/>
          <w:szCs w:val="24"/>
          <w:lang w:eastAsia="ar-SA"/>
        </w:rPr>
        <w:t xml:space="preserve"> решением Совета Фонда)</w:t>
      </w:r>
      <w:r w:rsidRPr="00E14B49">
        <w:rPr>
          <w:sz w:val="24"/>
          <w:szCs w:val="24"/>
          <w:lang w:eastAsia="ar-SA"/>
        </w:rPr>
        <w:t>.</w:t>
      </w:r>
    </w:p>
    <w:p w:rsidR="00E14B49" w:rsidRPr="00E14B49" w:rsidRDefault="00C278AA" w:rsidP="00C278AA">
      <w:pPr>
        <w:tabs>
          <w:tab w:val="left" w:pos="993"/>
        </w:tabs>
        <w:suppressAutoHyphens/>
        <w:spacing w:after="0"/>
        <w:contextualSpacing/>
        <w:rPr>
          <w:sz w:val="24"/>
          <w:szCs w:val="24"/>
          <w:lang w:eastAsia="ar-SA"/>
        </w:rPr>
      </w:pPr>
      <w:r>
        <w:rPr>
          <w:sz w:val="24"/>
          <w:szCs w:val="24"/>
          <w:lang w:eastAsia="ar-SA"/>
        </w:rPr>
        <w:t>2</w:t>
      </w:r>
      <w:r w:rsidR="00E14B49" w:rsidRPr="00E14B49">
        <w:rPr>
          <w:sz w:val="24"/>
          <w:szCs w:val="24"/>
          <w:lang w:eastAsia="ar-SA"/>
        </w:rPr>
        <w:t>.</w:t>
      </w:r>
      <w:r w:rsidR="00555D9E">
        <w:rPr>
          <w:sz w:val="24"/>
          <w:szCs w:val="24"/>
          <w:lang w:eastAsia="ar-SA"/>
        </w:rPr>
        <w:t> </w:t>
      </w:r>
      <w:r w:rsidR="00E14B49" w:rsidRPr="00E14B49">
        <w:rPr>
          <w:sz w:val="24"/>
          <w:szCs w:val="24"/>
          <w:lang w:eastAsia="ar-SA"/>
        </w:rPr>
        <w:t>Оригинал согласия на обработку персональных данных</w:t>
      </w:r>
      <w:r w:rsidR="00555D9E">
        <w:rPr>
          <w:sz w:val="24"/>
          <w:szCs w:val="24"/>
          <w:lang w:eastAsia="ar-SA"/>
        </w:rPr>
        <w:t xml:space="preserve"> </w:t>
      </w:r>
      <w:r w:rsidR="00555D9E" w:rsidRPr="00555D9E">
        <w:rPr>
          <w:sz w:val="24"/>
          <w:szCs w:val="24"/>
          <w:lang w:eastAsia="ar-SA"/>
        </w:rPr>
        <w:t>Поручит</w:t>
      </w:r>
      <w:r w:rsidR="00555D9E">
        <w:rPr>
          <w:sz w:val="24"/>
          <w:szCs w:val="24"/>
          <w:lang w:eastAsia="ar-SA"/>
        </w:rPr>
        <w:t>е</w:t>
      </w:r>
      <w:r w:rsidR="00555D9E" w:rsidRPr="00555D9E">
        <w:rPr>
          <w:sz w:val="24"/>
          <w:szCs w:val="24"/>
          <w:lang w:eastAsia="ar-SA"/>
        </w:rPr>
        <w:t xml:space="preserve">ля/Залогодателя </w:t>
      </w:r>
      <w:r w:rsidR="00E14B49" w:rsidRPr="00E14B49">
        <w:rPr>
          <w:i/>
          <w:sz w:val="24"/>
          <w:szCs w:val="24"/>
          <w:lang w:eastAsia="ar-SA"/>
        </w:rPr>
        <w:t>(по форме, утвержденной решением Совета Фонда)</w:t>
      </w:r>
      <w:r w:rsidR="00E14B49" w:rsidRPr="00E14B49">
        <w:rPr>
          <w:sz w:val="24"/>
          <w:szCs w:val="24"/>
          <w:lang w:eastAsia="ar-SA"/>
        </w:rPr>
        <w:t>.</w:t>
      </w:r>
    </w:p>
    <w:p w:rsidR="00E14B49" w:rsidRPr="00602766" w:rsidRDefault="008459F2" w:rsidP="00AD5A48">
      <w:pPr>
        <w:pStyle w:val="aa"/>
        <w:numPr>
          <w:ilvl w:val="0"/>
          <w:numId w:val="12"/>
        </w:numPr>
        <w:tabs>
          <w:tab w:val="left" w:pos="993"/>
        </w:tabs>
        <w:suppressAutoHyphens/>
        <w:spacing w:after="0"/>
        <w:ind w:left="0" w:firstLine="709"/>
        <w:rPr>
          <w:sz w:val="24"/>
          <w:szCs w:val="24"/>
          <w:lang w:eastAsia="ar-SA"/>
        </w:rPr>
      </w:pPr>
      <w:r w:rsidRPr="00C278AA">
        <w:rPr>
          <w:sz w:val="24"/>
          <w:szCs w:val="24"/>
          <w:lang w:eastAsia="ar-SA"/>
        </w:rPr>
        <w:t xml:space="preserve">Оригинал согласия </w:t>
      </w:r>
      <w:r w:rsidRPr="00C278AA">
        <w:rPr>
          <w:rFonts w:eastAsiaTheme="minorHAnsi"/>
          <w:sz w:val="24"/>
          <w:szCs w:val="24"/>
        </w:rPr>
        <w:t>Залогодателя/Поручителя на получение кредитн</w:t>
      </w:r>
      <w:r w:rsidR="00C278AA" w:rsidRPr="00C278AA">
        <w:rPr>
          <w:rFonts w:eastAsiaTheme="minorHAnsi"/>
          <w:sz w:val="24"/>
          <w:szCs w:val="24"/>
        </w:rPr>
        <w:t>ых</w:t>
      </w:r>
      <w:r w:rsidRPr="00C278AA">
        <w:rPr>
          <w:rFonts w:eastAsiaTheme="minorHAnsi"/>
          <w:sz w:val="24"/>
          <w:szCs w:val="24"/>
        </w:rPr>
        <w:t xml:space="preserve"> отчет</w:t>
      </w:r>
      <w:r w:rsidR="00C278AA" w:rsidRPr="00C278AA">
        <w:rPr>
          <w:rFonts w:eastAsiaTheme="minorHAnsi"/>
          <w:sz w:val="24"/>
          <w:szCs w:val="24"/>
        </w:rPr>
        <w:t>ов бюро кредитных историй</w:t>
      </w:r>
      <w:r w:rsidRPr="00C278AA">
        <w:rPr>
          <w:sz w:val="24"/>
          <w:szCs w:val="24"/>
          <w:lang w:eastAsia="ar-SA"/>
        </w:rPr>
        <w:t xml:space="preserve"> </w:t>
      </w:r>
      <w:r w:rsidRPr="001220F4">
        <w:rPr>
          <w:i/>
          <w:sz w:val="24"/>
          <w:szCs w:val="24"/>
          <w:lang w:eastAsia="ar-SA"/>
        </w:rPr>
        <w:t>(</w:t>
      </w:r>
      <w:r w:rsidR="00AD5A48" w:rsidRPr="00AD5A48">
        <w:rPr>
          <w:i/>
          <w:sz w:val="24"/>
          <w:szCs w:val="24"/>
          <w:lang w:eastAsia="ar-SA"/>
        </w:rPr>
        <w:t>по форме, утвержденной решением Экспертного совета</w:t>
      </w:r>
      <w:r w:rsidRPr="00602766">
        <w:rPr>
          <w:i/>
          <w:sz w:val="24"/>
          <w:szCs w:val="24"/>
          <w:lang w:eastAsia="ar-SA"/>
        </w:rPr>
        <w:t>)</w:t>
      </w:r>
      <w:r w:rsidR="00E14B49" w:rsidRPr="00602766">
        <w:rPr>
          <w:sz w:val="24"/>
          <w:szCs w:val="24"/>
          <w:lang w:eastAsia="ar-SA"/>
        </w:rPr>
        <w:t>.</w:t>
      </w:r>
    </w:p>
    <w:p w:rsidR="00E14B49" w:rsidRPr="00602766" w:rsidRDefault="00C278AA" w:rsidP="00AD5A48">
      <w:pPr>
        <w:tabs>
          <w:tab w:val="left" w:pos="993"/>
        </w:tabs>
        <w:suppressAutoHyphens/>
        <w:spacing w:after="0"/>
        <w:rPr>
          <w:sz w:val="24"/>
          <w:szCs w:val="24"/>
          <w:lang w:eastAsia="ar-SA"/>
        </w:rPr>
      </w:pPr>
      <w:r w:rsidRPr="00602766">
        <w:rPr>
          <w:sz w:val="24"/>
          <w:szCs w:val="24"/>
          <w:lang w:eastAsia="ar-SA"/>
        </w:rPr>
        <w:t>4</w:t>
      </w:r>
      <w:r w:rsidR="00E14B49" w:rsidRPr="00602766">
        <w:rPr>
          <w:sz w:val="24"/>
          <w:szCs w:val="24"/>
          <w:lang w:eastAsia="ar-SA"/>
        </w:rPr>
        <w:t xml:space="preserve">. Копию </w:t>
      </w:r>
      <w:r w:rsidRPr="00602766">
        <w:rPr>
          <w:sz w:val="24"/>
          <w:szCs w:val="24"/>
          <w:lang w:eastAsia="ar-SA"/>
        </w:rPr>
        <w:t>документа, удостоверяющего личность</w:t>
      </w:r>
      <w:r w:rsidR="00E14B49" w:rsidRPr="00602766">
        <w:rPr>
          <w:sz w:val="24"/>
          <w:szCs w:val="24"/>
          <w:lang w:eastAsia="ar-SA"/>
        </w:rPr>
        <w:t xml:space="preserve"> </w:t>
      </w:r>
      <w:r w:rsidR="00555D9E" w:rsidRPr="00602766">
        <w:rPr>
          <w:sz w:val="24"/>
          <w:szCs w:val="24"/>
          <w:lang w:eastAsia="ar-SA"/>
        </w:rPr>
        <w:t xml:space="preserve">Поручителя/Залогодателя </w:t>
      </w:r>
      <w:r w:rsidR="00E14B49" w:rsidRPr="00602766">
        <w:rPr>
          <w:i/>
          <w:sz w:val="24"/>
          <w:szCs w:val="24"/>
          <w:lang w:eastAsia="ar-SA"/>
        </w:rPr>
        <w:t>(</w:t>
      </w:r>
      <w:r w:rsidRPr="00602766">
        <w:rPr>
          <w:i/>
          <w:sz w:val="24"/>
          <w:szCs w:val="24"/>
          <w:lang w:eastAsia="ar-SA"/>
        </w:rPr>
        <w:t xml:space="preserve">все </w:t>
      </w:r>
      <w:r w:rsidR="00E14B49" w:rsidRPr="00602766">
        <w:rPr>
          <w:i/>
          <w:sz w:val="24"/>
          <w:szCs w:val="24"/>
          <w:lang w:eastAsia="ar-SA"/>
        </w:rPr>
        <w:t>страницы)</w:t>
      </w:r>
      <w:r w:rsidR="00E14B49" w:rsidRPr="00602766">
        <w:rPr>
          <w:sz w:val="24"/>
          <w:szCs w:val="24"/>
          <w:lang w:eastAsia="ar-SA"/>
        </w:rPr>
        <w:t>.</w:t>
      </w:r>
    </w:p>
    <w:p w:rsidR="00814948" w:rsidRPr="00602766" w:rsidRDefault="001D5B1B" w:rsidP="00814948">
      <w:pPr>
        <w:tabs>
          <w:tab w:val="left" w:pos="851"/>
          <w:tab w:val="left" w:pos="900"/>
        </w:tabs>
        <w:suppressAutoHyphens/>
        <w:spacing w:after="0"/>
        <w:contextualSpacing/>
        <w:rPr>
          <w:sz w:val="24"/>
          <w:szCs w:val="24"/>
          <w:lang w:eastAsia="ar-SA"/>
        </w:rPr>
      </w:pPr>
      <w:r w:rsidRPr="00602766">
        <w:rPr>
          <w:sz w:val="24"/>
          <w:szCs w:val="24"/>
          <w:lang w:eastAsia="ar-SA"/>
        </w:rPr>
        <w:t xml:space="preserve">5. </w:t>
      </w:r>
      <w:r w:rsidR="00814948" w:rsidRPr="00602766">
        <w:rPr>
          <w:sz w:val="24"/>
          <w:szCs w:val="24"/>
          <w:lang w:eastAsia="ar-SA"/>
        </w:rPr>
        <w:t>Распечатка выписки из единого государственного реестра юридических лиц, сформированная при помощи сервиса</w:t>
      </w:r>
      <w:r w:rsidR="00814948" w:rsidRPr="00602766">
        <w:t xml:space="preserve"> </w:t>
      </w:r>
      <w:r w:rsidR="00814948" w:rsidRPr="00602766">
        <w:rPr>
          <w:sz w:val="24"/>
          <w:szCs w:val="24"/>
          <w:lang w:eastAsia="ar-SA"/>
        </w:rPr>
        <w:t>«Предоставление сведений из ЕГРЮЛ/ЕГРИП о конкретном юридическом лице/индивидуальном предпринимателе в форме электронного документа», размещенного на официальном сайте Федеральной налоговой службы в сети «Интернет», датированная не позднее, чем за 10 (десять) дней до даты обращения в Фонд.</w:t>
      </w:r>
    </w:p>
    <w:p w:rsidR="00E14B49" w:rsidRPr="00E14B49" w:rsidRDefault="001D5B1B" w:rsidP="00C278AA">
      <w:pPr>
        <w:tabs>
          <w:tab w:val="left" w:pos="851"/>
        </w:tabs>
        <w:suppressAutoHyphens/>
        <w:spacing w:after="0"/>
        <w:rPr>
          <w:sz w:val="24"/>
          <w:szCs w:val="24"/>
          <w:lang w:eastAsia="ar-SA"/>
        </w:rPr>
      </w:pPr>
      <w:r w:rsidRPr="00602766">
        <w:rPr>
          <w:sz w:val="24"/>
          <w:szCs w:val="24"/>
          <w:lang w:eastAsia="ar-SA"/>
        </w:rPr>
        <w:t>6</w:t>
      </w:r>
      <w:r w:rsidR="00E14B49" w:rsidRPr="00602766">
        <w:rPr>
          <w:sz w:val="24"/>
          <w:szCs w:val="24"/>
          <w:lang w:eastAsia="ar-SA"/>
        </w:rPr>
        <w:t>.</w:t>
      </w:r>
      <w:r w:rsidR="00555D9E" w:rsidRPr="00602766">
        <w:rPr>
          <w:sz w:val="24"/>
          <w:szCs w:val="24"/>
          <w:lang w:eastAsia="ar-SA"/>
        </w:rPr>
        <w:t> </w:t>
      </w:r>
      <w:r w:rsidR="00E14B49" w:rsidRPr="00602766">
        <w:rPr>
          <w:sz w:val="24"/>
          <w:szCs w:val="24"/>
          <w:lang w:eastAsia="ar-SA"/>
        </w:rPr>
        <w:t xml:space="preserve">Копии документов, подтверждающих право владения или пользования недвижимым имуществом, используемым </w:t>
      </w:r>
      <w:r w:rsidR="00555D9E" w:rsidRPr="00602766">
        <w:rPr>
          <w:sz w:val="24"/>
          <w:szCs w:val="24"/>
          <w:lang w:eastAsia="ar-SA"/>
        </w:rPr>
        <w:t xml:space="preserve">Поручителем/Залогодателем </w:t>
      </w:r>
      <w:r w:rsidR="00E14B49" w:rsidRPr="00602766">
        <w:rPr>
          <w:sz w:val="24"/>
          <w:szCs w:val="24"/>
          <w:lang w:eastAsia="ar-SA"/>
        </w:rPr>
        <w:t>в целях осуществления хозяйственной деятельности: свидетельство о праве собственности, выписка из Единого государственного реестра недвижимости, договоры аренды, субаренды с отметкой о государственной регистрации (если договор подлежит государственной регистрации), иные документы, подтверждающие наличие прав Заёмщика. В случае субаренды дополнительно</w:t>
      </w:r>
      <w:r w:rsidR="00E14B49" w:rsidRPr="00E14B49">
        <w:rPr>
          <w:sz w:val="24"/>
          <w:szCs w:val="24"/>
          <w:lang w:eastAsia="ar-SA"/>
        </w:rPr>
        <w:t xml:space="preserve"> представляется договор аренды с приложением разрешающих субаренду документов, если иное не предусмотрено договором аренды.</w:t>
      </w:r>
    </w:p>
    <w:p w:rsidR="00E14B49" w:rsidRPr="00602766" w:rsidRDefault="001D5B1B" w:rsidP="00C278AA">
      <w:pPr>
        <w:spacing w:after="0"/>
        <w:rPr>
          <w:sz w:val="24"/>
          <w:szCs w:val="24"/>
          <w:lang w:eastAsia="ar-SA"/>
        </w:rPr>
      </w:pPr>
      <w:r w:rsidRPr="00602766">
        <w:rPr>
          <w:sz w:val="24"/>
          <w:szCs w:val="24"/>
          <w:lang w:eastAsia="ar-SA"/>
        </w:rPr>
        <w:t>7</w:t>
      </w:r>
      <w:r w:rsidR="00E14B49" w:rsidRPr="00602766">
        <w:rPr>
          <w:sz w:val="24"/>
          <w:szCs w:val="24"/>
          <w:lang w:eastAsia="ar-SA"/>
        </w:rPr>
        <w:t>.</w:t>
      </w:r>
      <w:r w:rsidR="00555D9E" w:rsidRPr="00602766">
        <w:rPr>
          <w:sz w:val="24"/>
          <w:szCs w:val="24"/>
          <w:lang w:eastAsia="ar-SA"/>
        </w:rPr>
        <w:t> </w:t>
      </w:r>
      <w:r w:rsidR="00E14B49" w:rsidRPr="00602766">
        <w:rPr>
          <w:sz w:val="24"/>
          <w:szCs w:val="24"/>
          <w:lang w:eastAsia="ar-SA"/>
        </w:rPr>
        <w:t xml:space="preserve">Оригиналы справок </w:t>
      </w:r>
      <w:r w:rsidR="00814948" w:rsidRPr="00602766">
        <w:rPr>
          <w:sz w:val="24"/>
          <w:szCs w:val="24"/>
          <w:lang w:eastAsia="ar-SA"/>
        </w:rPr>
        <w:t xml:space="preserve">из </w:t>
      </w:r>
      <w:r w:rsidR="00E14B49" w:rsidRPr="00602766">
        <w:rPr>
          <w:sz w:val="24"/>
          <w:szCs w:val="24"/>
          <w:lang w:eastAsia="ar-SA"/>
        </w:rPr>
        <w:t xml:space="preserve">обслуживающих кредитных организаций о ежемесячных оборотах денежных средств по расчетным счетам за 6 месяцев, предшествующих месяцу подачи заявления на предоставление займа, с разбивкой по месяцам. В случае отсутствия в Тверской области филиалов, представительств, а также внутренних структурных подразделений кредитной организации допускается предоставление справок, предоставленных Заёмщику кредитной организацией путем обмена электронными сообщениями с использованием факсимильного воспроизведения подписи с помощью средств механического или иного копирования, сформированных с использованием программного обеспечения кредитной организации. При способе получения справки «в </w:t>
      </w:r>
      <w:r w:rsidR="00E14B49" w:rsidRPr="00602766">
        <w:rPr>
          <w:sz w:val="24"/>
          <w:szCs w:val="24"/>
          <w:lang w:eastAsia="ar-SA"/>
        </w:rPr>
        <w:lastRenderedPageBreak/>
        <w:t>электронной форме» такие справки предоставляются на бумажном носителе и заверяются Заёмщиком в установленном порядке (</w:t>
      </w:r>
      <w:r w:rsidR="00E14B49" w:rsidRPr="00602766">
        <w:rPr>
          <w:i/>
          <w:sz w:val="24"/>
          <w:szCs w:val="24"/>
          <w:lang w:eastAsia="ar-SA"/>
        </w:rPr>
        <w:t>за исключением ИП, применяющих специальный налоговый режим «Налог на профессиональный доход»</w:t>
      </w:r>
      <w:r w:rsidR="00E14B49" w:rsidRPr="00602766">
        <w:rPr>
          <w:sz w:val="24"/>
          <w:szCs w:val="24"/>
          <w:lang w:eastAsia="ar-SA"/>
        </w:rPr>
        <w:t>).</w:t>
      </w:r>
    </w:p>
    <w:p w:rsidR="00E14B49" w:rsidRPr="00602766" w:rsidRDefault="001D5B1B" w:rsidP="00C278AA">
      <w:pPr>
        <w:autoSpaceDE w:val="0"/>
        <w:autoSpaceDN w:val="0"/>
        <w:adjustRightInd w:val="0"/>
        <w:spacing w:after="0"/>
        <w:rPr>
          <w:sz w:val="24"/>
          <w:szCs w:val="24"/>
          <w:lang w:eastAsia="ar-SA"/>
        </w:rPr>
      </w:pPr>
      <w:r w:rsidRPr="00602766">
        <w:rPr>
          <w:sz w:val="24"/>
          <w:szCs w:val="24"/>
          <w:lang w:eastAsia="ar-SA"/>
        </w:rPr>
        <w:t>8</w:t>
      </w:r>
      <w:r w:rsidR="00E14B49" w:rsidRPr="00602766">
        <w:rPr>
          <w:sz w:val="24"/>
          <w:szCs w:val="24"/>
          <w:lang w:eastAsia="ar-SA"/>
        </w:rPr>
        <w:t>.</w:t>
      </w:r>
      <w:r w:rsidR="00C278AA" w:rsidRPr="00602766">
        <w:rPr>
          <w:sz w:val="24"/>
          <w:szCs w:val="24"/>
          <w:lang w:eastAsia="ar-SA"/>
        </w:rPr>
        <w:t> </w:t>
      </w:r>
      <w:r w:rsidR="00E14B49" w:rsidRPr="00602766">
        <w:rPr>
          <w:sz w:val="24"/>
          <w:szCs w:val="24"/>
          <w:lang w:eastAsia="ar-SA"/>
        </w:rPr>
        <w:t xml:space="preserve">Оригинал отчета о движении денежных средств </w:t>
      </w:r>
      <w:r w:rsidR="00E14B49" w:rsidRPr="00602766">
        <w:rPr>
          <w:i/>
          <w:sz w:val="24"/>
          <w:szCs w:val="24"/>
          <w:lang w:eastAsia="ar-SA"/>
        </w:rPr>
        <w:t>(по форме, утвержденной решением Совета Фонда)</w:t>
      </w:r>
      <w:r w:rsidR="00E14B49" w:rsidRPr="00602766">
        <w:rPr>
          <w:sz w:val="24"/>
          <w:szCs w:val="24"/>
          <w:lang w:eastAsia="ar-SA"/>
        </w:rPr>
        <w:t>.</w:t>
      </w:r>
    </w:p>
    <w:p w:rsidR="001D5B1B" w:rsidRPr="00602766" w:rsidRDefault="001D5B1B" w:rsidP="001D5B1B">
      <w:pPr>
        <w:autoSpaceDE w:val="0"/>
        <w:autoSpaceDN w:val="0"/>
        <w:adjustRightInd w:val="0"/>
        <w:spacing w:after="0"/>
        <w:rPr>
          <w:sz w:val="24"/>
          <w:szCs w:val="24"/>
          <w:lang w:eastAsia="ar-SA"/>
        </w:rPr>
      </w:pPr>
      <w:r w:rsidRPr="00602766">
        <w:rPr>
          <w:sz w:val="24"/>
          <w:szCs w:val="24"/>
          <w:lang w:eastAsia="ar-SA"/>
        </w:rPr>
        <w:t>9</w:t>
      </w:r>
      <w:r w:rsidR="00E14B49" w:rsidRPr="00602766">
        <w:rPr>
          <w:sz w:val="24"/>
          <w:szCs w:val="24"/>
          <w:lang w:eastAsia="ar-SA"/>
        </w:rPr>
        <w:t>.</w:t>
      </w:r>
      <w:r w:rsidR="00C278AA" w:rsidRPr="00602766">
        <w:rPr>
          <w:sz w:val="24"/>
          <w:szCs w:val="24"/>
          <w:lang w:eastAsia="ar-SA"/>
        </w:rPr>
        <w:t> </w:t>
      </w:r>
      <w:r w:rsidRPr="00602766">
        <w:rPr>
          <w:sz w:val="24"/>
          <w:szCs w:val="24"/>
          <w:lang w:eastAsia="ar-SA"/>
        </w:rPr>
        <w:t>Заверенные Заёмщиком в установленном порядке документы в формате выгрузок из программных продуктов (отчет из личного кабинета оператора фискальных данных, оборотно-сальдовая ведомость по счету 50 «Касса» и т.д.), подтверждающие наличный оборот Поручителя/Залогодателя (</w:t>
      </w:r>
      <w:r w:rsidRPr="00602766">
        <w:rPr>
          <w:i/>
          <w:sz w:val="24"/>
          <w:szCs w:val="24"/>
          <w:lang w:eastAsia="ar-SA"/>
        </w:rPr>
        <w:t>при наличии</w:t>
      </w:r>
      <w:r w:rsidRPr="00602766">
        <w:rPr>
          <w:sz w:val="24"/>
          <w:szCs w:val="24"/>
          <w:lang w:eastAsia="ar-SA"/>
        </w:rPr>
        <w:t>).</w:t>
      </w:r>
    </w:p>
    <w:p w:rsidR="00E14B49" w:rsidRPr="00602766" w:rsidRDefault="001D5B1B" w:rsidP="00C278AA">
      <w:pPr>
        <w:tabs>
          <w:tab w:val="left" w:pos="851"/>
        </w:tabs>
        <w:suppressAutoHyphens/>
        <w:spacing w:after="0"/>
        <w:rPr>
          <w:sz w:val="24"/>
          <w:szCs w:val="24"/>
          <w:u w:val="single"/>
          <w:lang w:eastAsia="ar-SA"/>
        </w:rPr>
      </w:pPr>
      <w:r w:rsidRPr="00602766">
        <w:rPr>
          <w:sz w:val="24"/>
          <w:szCs w:val="24"/>
          <w:lang w:eastAsia="ar-SA"/>
        </w:rPr>
        <w:t>10</w:t>
      </w:r>
      <w:r w:rsidR="00E14B49" w:rsidRPr="00602766">
        <w:rPr>
          <w:sz w:val="24"/>
          <w:szCs w:val="24"/>
          <w:lang w:eastAsia="ar-SA"/>
        </w:rPr>
        <w:t>.</w:t>
      </w:r>
      <w:r w:rsidR="00E14B49" w:rsidRPr="00602766">
        <w:rPr>
          <w:i/>
          <w:sz w:val="24"/>
          <w:szCs w:val="24"/>
          <w:lang w:eastAsia="ar-SA"/>
        </w:rPr>
        <w:t xml:space="preserve"> </w:t>
      </w:r>
      <w:r w:rsidR="00E14B49" w:rsidRPr="00602766">
        <w:rPr>
          <w:sz w:val="24"/>
          <w:szCs w:val="24"/>
          <w:u w:val="single"/>
          <w:lang w:eastAsia="ar-SA"/>
        </w:rPr>
        <w:t>При упрощенной системе налогообложения</w:t>
      </w:r>
      <w:r w:rsidR="00E87AC4" w:rsidRPr="00602766">
        <w:rPr>
          <w:sz w:val="24"/>
          <w:szCs w:val="24"/>
          <w:u w:val="single"/>
          <w:lang w:eastAsia="ar-SA"/>
        </w:rPr>
        <w:t xml:space="preserve"> (УСН):</w:t>
      </w:r>
    </w:p>
    <w:p w:rsidR="00E14B49" w:rsidRPr="00602766" w:rsidRDefault="00E14B49" w:rsidP="00C278AA">
      <w:pPr>
        <w:tabs>
          <w:tab w:val="left" w:pos="851"/>
        </w:tabs>
        <w:suppressAutoHyphens/>
        <w:spacing w:after="0"/>
        <w:rPr>
          <w:sz w:val="24"/>
          <w:szCs w:val="24"/>
          <w:lang w:eastAsia="ar-SA"/>
        </w:rPr>
      </w:pPr>
      <w:r w:rsidRPr="00602766">
        <w:rPr>
          <w:sz w:val="24"/>
          <w:szCs w:val="24"/>
          <w:lang w:eastAsia="ar-SA"/>
        </w:rPr>
        <w:t xml:space="preserve">– оригинал формы «Исходные данные для оценки финансового состояния Заёмщика/Поручителя» </w:t>
      </w:r>
      <w:r w:rsidRPr="00602766">
        <w:rPr>
          <w:i/>
          <w:sz w:val="24"/>
          <w:szCs w:val="24"/>
          <w:lang w:eastAsia="ar-SA"/>
        </w:rPr>
        <w:t>(по форме, утвержденной решением Совета Фонда)</w:t>
      </w:r>
      <w:r w:rsidRPr="00602766">
        <w:rPr>
          <w:sz w:val="24"/>
          <w:szCs w:val="24"/>
          <w:lang w:eastAsia="ar-SA"/>
        </w:rPr>
        <w:t>.</w:t>
      </w:r>
    </w:p>
    <w:p w:rsidR="00E14B49" w:rsidRPr="00602766" w:rsidRDefault="00E14B49" w:rsidP="00C278AA">
      <w:pPr>
        <w:tabs>
          <w:tab w:val="left" w:pos="851"/>
        </w:tabs>
        <w:suppressAutoHyphens/>
        <w:spacing w:after="0"/>
        <w:rPr>
          <w:sz w:val="24"/>
          <w:szCs w:val="24"/>
          <w:lang w:eastAsia="ar-SA"/>
        </w:rPr>
      </w:pPr>
      <w:r w:rsidRPr="00602766">
        <w:rPr>
          <w:sz w:val="24"/>
          <w:szCs w:val="24"/>
          <w:lang w:eastAsia="ar-SA"/>
        </w:rPr>
        <w:t>– копии налоговых деклараций за год, предшествующий году обращения в Фонд;</w:t>
      </w:r>
    </w:p>
    <w:p w:rsidR="00814948" w:rsidRPr="00602766" w:rsidRDefault="00E14B49" w:rsidP="00814948">
      <w:pPr>
        <w:tabs>
          <w:tab w:val="left" w:pos="851"/>
        </w:tabs>
        <w:suppressAutoHyphens/>
        <w:spacing w:after="0"/>
        <w:rPr>
          <w:sz w:val="24"/>
          <w:szCs w:val="24"/>
          <w:lang w:eastAsia="ar-SA"/>
        </w:rPr>
      </w:pPr>
      <w:r w:rsidRPr="00602766">
        <w:rPr>
          <w:sz w:val="24"/>
          <w:szCs w:val="24"/>
          <w:lang w:eastAsia="ar-SA"/>
        </w:rPr>
        <w:t xml:space="preserve">– </w:t>
      </w:r>
      <w:r w:rsidR="00814948" w:rsidRPr="00602766">
        <w:rPr>
          <w:sz w:val="24"/>
          <w:szCs w:val="24"/>
          <w:lang w:eastAsia="ar-SA"/>
        </w:rPr>
        <w:t>копию книги учета доходов и расходов и (или) хозяйственных операций за год, предшествующий году обращения в Фонд (с разбивкой помесячно), а также за текущий календарный год за период с 1 января до месяца подачи заявления и (или) заверенные Заёмщиком в установленном порядке расширенные выписки по расчетным счетам со всех обслуживающих кредитных организаций (с обязательным отражением назначения платежей и поступлений) за последние за 6 месяцев, предшествующих месяцу обращения в Фонд.</w:t>
      </w:r>
    </w:p>
    <w:p w:rsidR="00E14B49" w:rsidRPr="00602766" w:rsidRDefault="005B5CCF" w:rsidP="00E14B49">
      <w:pPr>
        <w:tabs>
          <w:tab w:val="left" w:pos="851"/>
        </w:tabs>
        <w:suppressAutoHyphens/>
        <w:spacing w:after="0"/>
        <w:rPr>
          <w:sz w:val="24"/>
          <w:szCs w:val="24"/>
          <w:u w:val="single"/>
          <w:lang w:eastAsia="ar-SA"/>
        </w:rPr>
      </w:pPr>
      <w:r w:rsidRPr="00602766">
        <w:rPr>
          <w:sz w:val="24"/>
          <w:szCs w:val="24"/>
          <w:lang w:eastAsia="ar-SA"/>
        </w:rPr>
        <w:t>1</w:t>
      </w:r>
      <w:r w:rsidR="001D5B1B" w:rsidRPr="00602766">
        <w:rPr>
          <w:sz w:val="24"/>
          <w:szCs w:val="24"/>
          <w:lang w:eastAsia="ar-SA"/>
        </w:rPr>
        <w:t>1</w:t>
      </w:r>
      <w:r w:rsidR="00E14B49" w:rsidRPr="00602766">
        <w:rPr>
          <w:sz w:val="24"/>
          <w:szCs w:val="24"/>
          <w:lang w:eastAsia="ar-SA"/>
        </w:rPr>
        <w:t xml:space="preserve">. </w:t>
      </w:r>
      <w:r w:rsidR="00E14B49" w:rsidRPr="00602766">
        <w:rPr>
          <w:sz w:val="24"/>
          <w:szCs w:val="24"/>
          <w:u w:val="single"/>
          <w:lang w:eastAsia="ar-SA"/>
        </w:rPr>
        <w:t>При общей системе налогообложения</w:t>
      </w:r>
      <w:r w:rsidR="00E87AC4" w:rsidRPr="00602766">
        <w:rPr>
          <w:sz w:val="24"/>
          <w:szCs w:val="24"/>
          <w:u w:val="single"/>
          <w:lang w:eastAsia="ar-SA"/>
        </w:rPr>
        <w:t xml:space="preserve"> (ОСН)</w:t>
      </w:r>
      <w:r w:rsidR="00E14B49" w:rsidRPr="00602766">
        <w:rPr>
          <w:sz w:val="24"/>
          <w:szCs w:val="24"/>
          <w:u w:val="single"/>
          <w:lang w:eastAsia="ar-SA"/>
        </w:rPr>
        <w:t>:</w:t>
      </w:r>
    </w:p>
    <w:p w:rsidR="00E14B49" w:rsidRPr="00602766" w:rsidRDefault="00E14B49" w:rsidP="00E14B49">
      <w:pPr>
        <w:suppressAutoHyphens/>
        <w:spacing w:after="0"/>
        <w:rPr>
          <w:sz w:val="24"/>
          <w:szCs w:val="24"/>
          <w:lang w:eastAsia="ar-SA"/>
        </w:rPr>
      </w:pPr>
      <w:r w:rsidRPr="00602766">
        <w:rPr>
          <w:sz w:val="24"/>
          <w:szCs w:val="24"/>
          <w:lang w:eastAsia="ar-SA"/>
        </w:rPr>
        <w:t>– оригинал формы «Исходные данные для оценки финансового состояния Заёмщика/Поручителя» (по форме, утвержденной решением Совета Фонда);</w:t>
      </w:r>
    </w:p>
    <w:p w:rsidR="00E14B49" w:rsidRPr="00602766" w:rsidRDefault="00E14B49" w:rsidP="00E14B49">
      <w:pPr>
        <w:suppressAutoHyphens/>
        <w:spacing w:after="0"/>
        <w:rPr>
          <w:sz w:val="24"/>
          <w:szCs w:val="24"/>
          <w:lang w:eastAsia="ar-SA"/>
        </w:rPr>
      </w:pPr>
      <w:r w:rsidRPr="00602766">
        <w:rPr>
          <w:sz w:val="24"/>
          <w:szCs w:val="24"/>
          <w:lang w:eastAsia="ar-SA"/>
        </w:rPr>
        <w:t>– копию декларации 3-НДФЛ за год, предшествующий году обращения в Фонд;</w:t>
      </w:r>
    </w:p>
    <w:p w:rsidR="00814948" w:rsidRPr="00602766" w:rsidRDefault="00E14B49" w:rsidP="00814948">
      <w:pPr>
        <w:tabs>
          <w:tab w:val="left" w:pos="851"/>
        </w:tabs>
        <w:suppressAutoHyphens/>
        <w:spacing w:after="0"/>
        <w:rPr>
          <w:sz w:val="24"/>
          <w:szCs w:val="24"/>
          <w:lang w:eastAsia="ar-SA"/>
        </w:rPr>
      </w:pPr>
      <w:r w:rsidRPr="00602766">
        <w:rPr>
          <w:sz w:val="24"/>
          <w:szCs w:val="24"/>
          <w:lang w:eastAsia="ar-SA"/>
        </w:rPr>
        <w:t xml:space="preserve">– </w:t>
      </w:r>
      <w:r w:rsidR="00814948" w:rsidRPr="00602766">
        <w:rPr>
          <w:sz w:val="24"/>
          <w:szCs w:val="24"/>
          <w:lang w:eastAsia="ar-SA"/>
        </w:rPr>
        <w:t>копию книги учета доходов и расходов и (или) хозяйственных операций за год, предшествующий году обращения в Фонд (с разбивкой помесячно), а также за текущий календарный год за период с 1 января до месяца подачи заявления и (или) заверенные Заёмщиком в установленном порядке расширенные выписки по расчетным счетам со всех обслуживающих кредитных организаций (с обязательным отражением назначения платежей и поступлений) за последние за 6 месяцев, предшествующих месяцу обращения в Фонд.</w:t>
      </w:r>
    </w:p>
    <w:p w:rsidR="00E14B49" w:rsidRPr="00602766" w:rsidRDefault="005B5CCF" w:rsidP="00814948">
      <w:pPr>
        <w:suppressAutoHyphens/>
        <w:spacing w:after="0"/>
        <w:rPr>
          <w:sz w:val="24"/>
          <w:szCs w:val="24"/>
          <w:u w:val="single"/>
          <w:lang w:eastAsia="ar-SA"/>
        </w:rPr>
      </w:pPr>
      <w:r w:rsidRPr="00602766">
        <w:rPr>
          <w:sz w:val="24"/>
          <w:szCs w:val="24"/>
          <w:lang w:eastAsia="ar-SA"/>
        </w:rPr>
        <w:t>1</w:t>
      </w:r>
      <w:r w:rsidR="001D5B1B" w:rsidRPr="00602766">
        <w:rPr>
          <w:sz w:val="24"/>
          <w:szCs w:val="24"/>
          <w:lang w:eastAsia="ar-SA"/>
        </w:rPr>
        <w:t>2</w:t>
      </w:r>
      <w:r w:rsidR="00E14B49" w:rsidRPr="00602766">
        <w:rPr>
          <w:sz w:val="24"/>
          <w:szCs w:val="24"/>
          <w:lang w:eastAsia="ar-SA"/>
        </w:rPr>
        <w:t xml:space="preserve">. </w:t>
      </w:r>
      <w:r w:rsidR="00E14B49" w:rsidRPr="00602766">
        <w:rPr>
          <w:sz w:val="24"/>
          <w:szCs w:val="24"/>
          <w:u w:val="single"/>
          <w:lang w:eastAsia="ar-SA"/>
        </w:rPr>
        <w:t>При уплате единого сельскохозяйственного налога (ЕСХН):</w:t>
      </w:r>
    </w:p>
    <w:p w:rsidR="00E14B49" w:rsidRPr="00602766" w:rsidRDefault="00E14B49" w:rsidP="00E14B49">
      <w:pPr>
        <w:suppressAutoHyphens/>
        <w:spacing w:after="0"/>
        <w:rPr>
          <w:strike/>
          <w:sz w:val="24"/>
          <w:szCs w:val="24"/>
          <w:lang w:eastAsia="ar-SA"/>
        </w:rPr>
      </w:pPr>
      <w:r w:rsidRPr="00602766">
        <w:rPr>
          <w:sz w:val="24"/>
          <w:szCs w:val="24"/>
          <w:lang w:eastAsia="ar-SA"/>
        </w:rPr>
        <w:t xml:space="preserve">– оригинал формы «Исходные данные для оценки финансового состояния Заёмщика/Поручителя» (по форме, утвержденной решением Совета Фонда); </w:t>
      </w:r>
    </w:p>
    <w:p w:rsidR="00E14B49" w:rsidRPr="00602766" w:rsidRDefault="00E14B49" w:rsidP="00E14B49">
      <w:pPr>
        <w:suppressAutoHyphens/>
        <w:spacing w:after="0"/>
        <w:rPr>
          <w:sz w:val="24"/>
          <w:szCs w:val="24"/>
          <w:lang w:eastAsia="ar-SA"/>
        </w:rPr>
      </w:pPr>
      <w:r w:rsidRPr="00602766">
        <w:rPr>
          <w:sz w:val="24"/>
          <w:szCs w:val="24"/>
          <w:lang w:eastAsia="ar-SA"/>
        </w:rPr>
        <w:t>– копии налоговых деклараций по ЕСХН год, предшествующий году обращения в Фонд;</w:t>
      </w:r>
    </w:p>
    <w:p w:rsidR="00814948" w:rsidRPr="00602766" w:rsidRDefault="00E14B49" w:rsidP="00814948">
      <w:pPr>
        <w:tabs>
          <w:tab w:val="left" w:pos="851"/>
        </w:tabs>
        <w:suppressAutoHyphens/>
        <w:spacing w:after="0"/>
        <w:rPr>
          <w:sz w:val="24"/>
          <w:szCs w:val="24"/>
          <w:lang w:eastAsia="ar-SA"/>
        </w:rPr>
      </w:pPr>
      <w:r w:rsidRPr="00602766">
        <w:rPr>
          <w:sz w:val="24"/>
          <w:szCs w:val="24"/>
          <w:lang w:eastAsia="ar-SA"/>
        </w:rPr>
        <w:t xml:space="preserve">– </w:t>
      </w:r>
      <w:r w:rsidR="00814948" w:rsidRPr="00602766">
        <w:rPr>
          <w:sz w:val="24"/>
          <w:szCs w:val="24"/>
          <w:lang w:eastAsia="ar-SA"/>
        </w:rPr>
        <w:t>копию книги учета доходов и расходов и (или) хозяйственных операций за год, предшествующий году обращения в Фонд (с разбивкой помесячно), а также за текущий календарный год за период с 1 января до месяца подачи заявления и (или) заверенные Заёмщиком в установленном порядке расширенные выписки по расчетным счетам со всех обслуживающих кредитных организаций (с обязательным отражением назначения платежей и поступлений) за последние за 6 месяцев, предшествующих месяцу обращения в Фонд.</w:t>
      </w:r>
    </w:p>
    <w:p w:rsidR="00E14B49" w:rsidRPr="00602766" w:rsidRDefault="005B5CCF" w:rsidP="00E14B49">
      <w:pPr>
        <w:suppressAutoHyphens/>
        <w:spacing w:after="0"/>
        <w:rPr>
          <w:sz w:val="24"/>
          <w:szCs w:val="24"/>
          <w:lang w:eastAsia="ar-SA"/>
        </w:rPr>
      </w:pPr>
      <w:r w:rsidRPr="00602766">
        <w:rPr>
          <w:sz w:val="24"/>
          <w:szCs w:val="24"/>
          <w:lang w:eastAsia="ar-SA"/>
        </w:rPr>
        <w:t>1</w:t>
      </w:r>
      <w:r w:rsidR="001D5B1B" w:rsidRPr="00602766">
        <w:rPr>
          <w:sz w:val="24"/>
          <w:szCs w:val="24"/>
          <w:lang w:eastAsia="ar-SA"/>
        </w:rPr>
        <w:t>3</w:t>
      </w:r>
      <w:r w:rsidR="00E14B49" w:rsidRPr="00602766">
        <w:rPr>
          <w:sz w:val="24"/>
          <w:szCs w:val="24"/>
          <w:lang w:eastAsia="ar-SA"/>
        </w:rPr>
        <w:t>.</w:t>
      </w:r>
      <w:r w:rsidR="00E14B49" w:rsidRPr="00602766">
        <w:rPr>
          <w:sz w:val="24"/>
          <w:szCs w:val="24"/>
          <w:u w:val="single"/>
          <w:lang w:eastAsia="ar-SA"/>
        </w:rPr>
        <w:t xml:space="preserve"> При патентной системе налогообложения</w:t>
      </w:r>
      <w:r w:rsidR="00E87AC4" w:rsidRPr="00602766">
        <w:rPr>
          <w:sz w:val="24"/>
          <w:szCs w:val="24"/>
          <w:u w:val="single"/>
          <w:lang w:eastAsia="ar-SA"/>
        </w:rPr>
        <w:t xml:space="preserve"> (ПСН)</w:t>
      </w:r>
      <w:r w:rsidR="00E14B49" w:rsidRPr="00602766">
        <w:rPr>
          <w:sz w:val="24"/>
          <w:szCs w:val="24"/>
          <w:u w:val="single"/>
          <w:lang w:eastAsia="ar-SA"/>
        </w:rPr>
        <w:t>:</w:t>
      </w:r>
    </w:p>
    <w:p w:rsidR="00E14B49" w:rsidRPr="00602766" w:rsidRDefault="00E14B49" w:rsidP="00E14B49">
      <w:pPr>
        <w:suppressAutoHyphens/>
        <w:spacing w:after="0"/>
        <w:rPr>
          <w:sz w:val="24"/>
          <w:szCs w:val="24"/>
          <w:lang w:eastAsia="ar-SA"/>
        </w:rPr>
      </w:pPr>
      <w:r w:rsidRPr="00602766">
        <w:rPr>
          <w:sz w:val="24"/>
          <w:szCs w:val="24"/>
          <w:lang w:eastAsia="ar-SA"/>
        </w:rPr>
        <w:t xml:space="preserve">– оригинал формы «Исходные данные для оценки финансового состояния Заёмщика/Поручителя» </w:t>
      </w:r>
      <w:r w:rsidRPr="00602766">
        <w:rPr>
          <w:i/>
          <w:sz w:val="24"/>
          <w:szCs w:val="24"/>
          <w:lang w:eastAsia="ar-SA"/>
        </w:rPr>
        <w:t>(по форме, утвержденной решением Совета Фонда)</w:t>
      </w:r>
      <w:r w:rsidRPr="00602766">
        <w:rPr>
          <w:sz w:val="24"/>
          <w:szCs w:val="24"/>
          <w:lang w:eastAsia="ar-SA"/>
        </w:rPr>
        <w:t>;</w:t>
      </w:r>
    </w:p>
    <w:p w:rsidR="007506F2" w:rsidRPr="00602766" w:rsidRDefault="007506F2" w:rsidP="007506F2">
      <w:pPr>
        <w:suppressAutoHyphens/>
        <w:spacing w:after="0"/>
        <w:rPr>
          <w:sz w:val="24"/>
          <w:szCs w:val="24"/>
          <w:lang w:eastAsia="ar-SA"/>
        </w:rPr>
      </w:pPr>
      <w:r w:rsidRPr="00602766">
        <w:rPr>
          <w:sz w:val="24"/>
          <w:szCs w:val="24"/>
          <w:lang w:eastAsia="ar-SA"/>
        </w:rPr>
        <w:t>– копию патента;</w:t>
      </w:r>
    </w:p>
    <w:p w:rsidR="00814948" w:rsidRPr="00602766" w:rsidRDefault="007506F2" w:rsidP="00814948">
      <w:pPr>
        <w:tabs>
          <w:tab w:val="left" w:pos="851"/>
        </w:tabs>
        <w:suppressAutoHyphens/>
        <w:spacing w:after="0"/>
        <w:rPr>
          <w:sz w:val="24"/>
          <w:szCs w:val="24"/>
          <w:lang w:eastAsia="ar-SA"/>
        </w:rPr>
      </w:pPr>
      <w:r w:rsidRPr="00602766">
        <w:rPr>
          <w:sz w:val="24"/>
          <w:szCs w:val="24"/>
          <w:lang w:eastAsia="ar-SA"/>
        </w:rPr>
        <w:t xml:space="preserve">– </w:t>
      </w:r>
      <w:r w:rsidR="00814948" w:rsidRPr="00602766">
        <w:rPr>
          <w:sz w:val="24"/>
          <w:szCs w:val="24"/>
          <w:lang w:eastAsia="ar-SA"/>
        </w:rPr>
        <w:t>копию книги учета доходов и расходов и (или) хозяйственных операций за год, предшествующий году обращения в Фонд (с разбивкой помесячно), а также за текущий календарный год за период с 1 января до месяца подачи заявления и (или) заверенные Заёмщиком в установленном порядке расширенные выписки по расчетным счетам со всех обслуживающих кредитных организаций (с обязательным отражением назначения платежей и поступлений) за последние за 6 месяцев, предшествующих месяцу обращения в Фонд.</w:t>
      </w:r>
    </w:p>
    <w:p w:rsidR="007506F2" w:rsidRPr="00602766" w:rsidRDefault="00135BFD" w:rsidP="007506F2">
      <w:pPr>
        <w:suppressAutoHyphens/>
        <w:spacing w:after="0"/>
        <w:rPr>
          <w:sz w:val="24"/>
          <w:szCs w:val="24"/>
          <w:u w:val="single"/>
          <w:lang w:eastAsia="ar-SA"/>
        </w:rPr>
      </w:pPr>
      <w:r w:rsidRPr="00602766">
        <w:rPr>
          <w:sz w:val="24"/>
          <w:szCs w:val="24"/>
          <w:u w:val="single"/>
          <w:lang w:eastAsia="ar-SA"/>
        </w:rPr>
        <w:lastRenderedPageBreak/>
        <w:t>1</w:t>
      </w:r>
      <w:r w:rsidR="001D5B1B" w:rsidRPr="00602766">
        <w:rPr>
          <w:sz w:val="24"/>
          <w:szCs w:val="24"/>
          <w:u w:val="single"/>
          <w:lang w:eastAsia="ar-SA"/>
        </w:rPr>
        <w:t>4</w:t>
      </w:r>
      <w:r w:rsidRPr="00602766">
        <w:rPr>
          <w:sz w:val="24"/>
          <w:szCs w:val="24"/>
          <w:u w:val="single"/>
          <w:lang w:eastAsia="ar-SA"/>
        </w:rPr>
        <w:t>. </w:t>
      </w:r>
      <w:r w:rsidR="007506F2" w:rsidRPr="00602766">
        <w:rPr>
          <w:sz w:val="24"/>
          <w:szCs w:val="24"/>
          <w:u w:val="single"/>
          <w:lang w:eastAsia="ar-SA"/>
        </w:rPr>
        <w:t>В случае применения специального налогового режима «Налог на профессиональный доход» (НПД):</w:t>
      </w:r>
    </w:p>
    <w:p w:rsidR="007506F2" w:rsidRPr="00602766" w:rsidRDefault="007506F2" w:rsidP="007506F2">
      <w:pPr>
        <w:suppressAutoHyphens/>
        <w:spacing w:after="0"/>
        <w:rPr>
          <w:sz w:val="24"/>
          <w:szCs w:val="24"/>
          <w:lang w:eastAsia="ar-SA"/>
        </w:rPr>
      </w:pPr>
      <w:r w:rsidRPr="00602766">
        <w:rPr>
          <w:sz w:val="24"/>
          <w:szCs w:val="24"/>
          <w:lang w:eastAsia="ar-SA"/>
        </w:rPr>
        <w:t xml:space="preserve">– оригинал формы «Исходные данные для оценки финансового состояния Заёмщика/Поручителя» </w:t>
      </w:r>
      <w:r w:rsidRPr="00602766">
        <w:rPr>
          <w:i/>
          <w:sz w:val="24"/>
          <w:szCs w:val="24"/>
          <w:lang w:eastAsia="ar-SA"/>
        </w:rPr>
        <w:t>(по форме, утвержденной решением Совета Фонда)</w:t>
      </w:r>
      <w:r w:rsidRPr="00602766">
        <w:rPr>
          <w:sz w:val="24"/>
          <w:szCs w:val="24"/>
          <w:lang w:eastAsia="ar-SA"/>
        </w:rPr>
        <w:t>;</w:t>
      </w:r>
    </w:p>
    <w:p w:rsidR="007506F2" w:rsidRPr="00602766" w:rsidRDefault="007506F2" w:rsidP="007506F2">
      <w:pPr>
        <w:suppressAutoHyphens/>
        <w:spacing w:after="0"/>
        <w:rPr>
          <w:sz w:val="24"/>
          <w:szCs w:val="24"/>
          <w:lang w:eastAsia="ar-SA"/>
        </w:rPr>
      </w:pPr>
      <w:r w:rsidRPr="00602766">
        <w:rPr>
          <w:sz w:val="24"/>
          <w:szCs w:val="24"/>
          <w:lang w:eastAsia="ar-SA"/>
        </w:rPr>
        <w:t>– оригинал справки о постановке на учет (снятии с учета) физического лица в качестве налогоплательщика налога на профессиональный доход из приложения «Мой налог»</w:t>
      </w:r>
      <w:r w:rsidR="009060E0" w:rsidRPr="00602766">
        <w:rPr>
          <w:sz w:val="24"/>
          <w:szCs w:val="24"/>
          <w:lang w:eastAsia="ar-SA"/>
        </w:rPr>
        <w:t xml:space="preserve"> </w:t>
      </w:r>
      <w:r w:rsidRPr="00602766">
        <w:rPr>
          <w:i/>
          <w:sz w:val="24"/>
          <w:szCs w:val="24"/>
          <w:lang w:eastAsia="ar-SA"/>
        </w:rPr>
        <w:t>(</w:t>
      </w:r>
      <w:r w:rsidR="009060E0" w:rsidRPr="00602766">
        <w:rPr>
          <w:i/>
          <w:sz w:val="24"/>
          <w:szCs w:val="24"/>
          <w:lang w:eastAsia="ar-SA"/>
        </w:rPr>
        <w:t xml:space="preserve">форма </w:t>
      </w:r>
      <w:r w:rsidRPr="00602766">
        <w:rPr>
          <w:i/>
          <w:sz w:val="24"/>
          <w:szCs w:val="24"/>
          <w:lang w:eastAsia="ar-SA"/>
        </w:rPr>
        <w:t>КНД 1122035)</w:t>
      </w:r>
      <w:r w:rsidR="009060E0" w:rsidRPr="00602766">
        <w:t xml:space="preserve"> </w:t>
      </w:r>
      <w:r w:rsidR="009060E0" w:rsidRPr="00602766">
        <w:rPr>
          <w:i/>
          <w:sz w:val="24"/>
          <w:szCs w:val="24"/>
          <w:lang w:eastAsia="ar-SA"/>
        </w:rPr>
        <w:t>оформленной в соответствии с требованиями законодательства РФ о налогах и сборах</w:t>
      </w:r>
      <w:r w:rsidRPr="00602766">
        <w:rPr>
          <w:sz w:val="24"/>
          <w:szCs w:val="24"/>
          <w:lang w:eastAsia="ar-SA"/>
        </w:rPr>
        <w:t>;</w:t>
      </w:r>
    </w:p>
    <w:p w:rsidR="001220F4" w:rsidRPr="00602766" w:rsidRDefault="007506F2" w:rsidP="001220F4">
      <w:pPr>
        <w:spacing w:after="0"/>
        <w:rPr>
          <w:sz w:val="24"/>
          <w:szCs w:val="24"/>
          <w:lang w:eastAsia="ar-SA"/>
        </w:rPr>
      </w:pPr>
      <w:r w:rsidRPr="00602766">
        <w:rPr>
          <w:sz w:val="24"/>
          <w:szCs w:val="24"/>
          <w:lang w:eastAsia="ar-SA"/>
        </w:rPr>
        <w:t xml:space="preserve">– оригинал справки о состоянии расчетов (доходах) по налогу на профессиональный доход из приложения «Мой налог» </w:t>
      </w:r>
      <w:r w:rsidRPr="00602766">
        <w:rPr>
          <w:i/>
          <w:sz w:val="24"/>
          <w:szCs w:val="24"/>
          <w:lang w:eastAsia="ar-SA"/>
        </w:rPr>
        <w:t>(форма КНД 1122036)</w:t>
      </w:r>
      <w:r w:rsidR="001220F4" w:rsidRPr="00602766">
        <w:t xml:space="preserve"> </w:t>
      </w:r>
      <w:r w:rsidR="001220F4" w:rsidRPr="00602766">
        <w:rPr>
          <w:sz w:val="24"/>
          <w:szCs w:val="24"/>
          <w:lang w:eastAsia="ar-SA"/>
        </w:rPr>
        <w:t>за 6 месяцев, предшествующих месяцу обращения в Фонд</w:t>
      </w:r>
      <w:r w:rsidR="009060E0" w:rsidRPr="00602766">
        <w:rPr>
          <w:sz w:val="24"/>
          <w:szCs w:val="24"/>
          <w:lang w:eastAsia="ar-SA"/>
        </w:rPr>
        <w:t>,</w:t>
      </w:r>
      <w:r w:rsidR="009060E0" w:rsidRPr="00602766">
        <w:t xml:space="preserve"> </w:t>
      </w:r>
      <w:r w:rsidR="009060E0" w:rsidRPr="00602766">
        <w:rPr>
          <w:sz w:val="24"/>
          <w:szCs w:val="24"/>
          <w:lang w:eastAsia="ar-SA"/>
        </w:rPr>
        <w:t>оформленной в соответствии с требованиями законодательства РФ о налогах и сборах;</w:t>
      </w:r>
    </w:p>
    <w:p w:rsidR="005B5CCF" w:rsidRPr="00602766" w:rsidRDefault="005B5CCF" w:rsidP="001220F4">
      <w:pPr>
        <w:suppressAutoHyphens/>
        <w:spacing w:after="0"/>
        <w:rPr>
          <w:sz w:val="24"/>
          <w:szCs w:val="24"/>
          <w:lang w:eastAsia="ar-SA"/>
        </w:rPr>
      </w:pPr>
      <w:r w:rsidRPr="00602766">
        <w:rPr>
          <w:sz w:val="24"/>
          <w:szCs w:val="24"/>
          <w:lang w:eastAsia="ar-SA"/>
        </w:rPr>
        <w:t>1</w:t>
      </w:r>
      <w:r w:rsidR="001D5B1B" w:rsidRPr="00602766">
        <w:rPr>
          <w:sz w:val="24"/>
          <w:szCs w:val="24"/>
          <w:lang w:eastAsia="ar-SA"/>
        </w:rPr>
        <w:t>5</w:t>
      </w:r>
      <w:r w:rsidRPr="00602766">
        <w:rPr>
          <w:sz w:val="24"/>
          <w:szCs w:val="24"/>
          <w:lang w:eastAsia="ar-SA"/>
        </w:rPr>
        <w:t xml:space="preserve">. Оригинал нотариально удостоверенного соглашения, копия вступившего в законную силу судебного акта о разделе общего имущества, нажитого супругами (бывшими супругами) в период брака, заверенная печатью суда и содержащая отметку о дате вступления в законную силу, копия брачного договора </w:t>
      </w:r>
      <w:r w:rsidRPr="00602766">
        <w:rPr>
          <w:i/>
          <w:sz w:val="24"/>
          <w:szCs w:val="24"/>
          <w:lang w:eastAsia="ar-SA"/>
        </w:rPr>
        <w:t>(при наличии)</w:t>
      </w:r>
      <w:r w:rsidRPr="00602766">
        <w:rPr>
          <w:sz w:val="24"/>
          <w:szCs w:val="24"/>
          <w:lang w:eastAsia="ar-SA"/>
        </w:rPr>
        <w:t>;</w:t>
      </w:r>
    </w:p>
    <w:p w:rsidR="005B5CCF" w:rsidRPr="00602766" w:rsidRDefault="005B5CCF" w:rsidP="005B5CCF">
      <w:pPr>
        <w:suppressAutoHyphens/>
        <w:spacing w:after="0"/>
        <w:rPr>
          <w:sz w:val="24"/>
          <w:szCs w:val="24"/>
          <w:lang w:eastAsia="ar-SA"/>
        </w:rPr>
      </w:pPr>
      <w:r w:rsidRPr="00602766">
        <w:rPr>
          <w:sz w:val="24"/>
          <w:szCs w:val="24"/>
          <w:lang w:eastAsia="ar-SA"/>
        </w:rPr>
        <w:t>1</w:t>
      </w:r>
      <w:r w:rsidR="001D5B1B" w:rsidRPr="00602766">
        <w:rPr>
          <w:sz w:val="24"/>
          <w:szCs w:val="24"/>
          <w:lang w:eastAsia="ar-SA"/>
        </w:rPr>
        <w:t>6</w:t>
      </w:r>
      <w:r w:rsidRPr="00602766">
        <w:rPr>
          <w:sz w:val="24"/>
          <w:szCs w:val="24"/>
          <w:lang w:eastAsia="ar-SA"/>
        </w:rPr>
        <w:t>. Оригинал нотариально заверенного согласия супруги(а) Залогодателя-индивидуального предпринимателя на передачу в залог недвижимого имущества, приобретенного в период брака либо нотариально удостоверенная копия такого согласия.</w:t>
      </w:r>
    </w:p>
    <w:p w:rsidR="000F72CD" w:rsidRPr="00602766" w:rsidRDefault="000F72CD" w:rsidP="005B5CCF">
      <w:pPr>
        <w:suppressAutoHyphens/>
        <w:spacing w:after="0"/>
        <w:rPr>
          <w:sz w:val="24"/>
          <w:szCs w:val="24"/>
          <w:lang w:eastAsia="ar-SA"/>
        </w:rPr>
      </w:pPr>
      <w:r w:rsidRPr="00602766">
        <w:rPr>
          <w:sz w:val="24"/>
          <w:szCs w:val="24"/>
          <w:lang w:eastAsia="ar-SA"/>
        </w:rPr>
        <w:t>17.</w:t>
      </w:r>
      <w:r w:rsidRPr="00602766">
        <w:t xml:space="preserve"> </w:t>
      </w:r>
      <w:r w:rsidRPr="00602766">
        <w:rPr>
          <w:sz w:val="24"/>
          <w:szCs w:val="24"/>
          <w:lang w:eastAsia="ar-SA"/>
        </w:rPr>
        <w:t>Письменное согласие супруги(а) Залогодателя-индивидуального предпринимателя, состоящего в зарегистрированном браке, на передачу в залог движимого имущества, приобретенного в период брака (оформляется в виде самостоятельного документа в присутствии сотрудников Фонда либо в качестве соответствующей оговорки в договоре залога).</w:t>
      </w:r>
    </w:p>
    <w:p w:rsidR="005B5CCF" w:rsidRPr="00602766" w:rsidRDefault="00C278AA" w:rsidP="005B5CCF">
      <w:pPr>
        <w:tabs>
          <w:tab w:val="left" w:pos="851"/>
          <w:tab w:val="left" w:pos="900"/>
        </w:tabs>
        <w:suppressAutoHyphens/>
        <w:spacing w:after="0"/>
        <w:rPr>
          <w:sz w:val="24"/>
          <w:szCs w:val="24"/>
          <w:lang w:eastAsia="ar-SA"/>
        </w:rPr>
      </w:pPr>
      <w:r w:rsidRPr="00602766">
        <w:rPr>
          <w:sz w:val="24"/>
          <w:szCs w:val="24"/>
          <w:lang w:eastAsia="ar-SA"/>
        </w:rPr>
        <w:t>1</w:t>
      </w:r>
      <w:r w:rsidR="000F72CD" w:rsidRPr="00602766">
        <w:rPr>
          <w:sz w:val="24"/>
          <w:szCs w:val="24"/>
          <w:lang w:eastAsia="ar-SA"/>
        </w:rPr>
        <w:t>8</w:t>
      </w:r>
      <w:r w:rsidR="005B5CCF" w:rsidRPr="00602766">
        <w:rPr>
          <w:sz w:val="24"/>
          <w:szCs w:val="24"/>
          <w:lang w:eastAsia="ar-SA"/>
        </w:rPr>
        <w:t>. Копии документов, подтверждающих имущественное положение Поручителя, заявленного в анкете Поручителя/Залогодателя-индивидуального предпринимателя (паспорт транспортного средств, выписка из Единого государственного реестра недвижимости, свидетельство о праве собственности, договор купли-продажи и т.д.).</w:t>
      </w:r>
    </w:p>
    <w:p w:rsidR="00426625" w:rsidRPr="00602766" w:rsidRDefault="00C278AA" w:rsidP="00426625">
      <w:pPr>
        <w:suppressAutoHyphens/>
        <w:spacing w:after="0"/>
        <w:rPr>
          <w:sz w:val="24"/>
          <w:szCs w:val="24"/>
          <w:u w:val="single"/>
          <w:lang w:eastAsia="ar-SA"/>
        </w:rPr>
      </w:pPr>
      <w:r w:rsidRPr="00602766">
        <w:rPr>
          <w:sz w:val="24"/>
          <w:szCs w:val="24"/>
          <w:lang w:eastAsia="ar-SA"/>
        </w:rPr>
        <w:t>1</w:t>
      </w:r>
      <w:r w:rsidR="000F72CD" w:rsidRPr="00602766">
        <w:rPr>
          <w:sz w:val="24"/>
          <w:szCs w:val="24"/>
          <w:lang w:eastAsia="ar-SA"/>
        </w:rPr>
        <w:t>9</w:t>
      </w:r>
      <w:r w:rsidR="00426625" w:rsidRPr="00602766">
        <w:rPr>
          <w:sz w:val="24"/>
          <w:szCs w:val="24"/>
          <w:lang w:eastAsia="ar-SA"/>
        </w:rPr>
        <w:t xml:space="preserve">. </w:t>
      </w:r>
      <w:r w:rsidR="00426625" w:rsidRPr="00602766">
        <w:rPr>
          <w:sz w:val="24"/>
          <w:szCs w:val="24"/>
          <w:u w:val="single"/>
          <w:lang w:eastAsia="ar-SA"/>
        </w:rPr>
        <w:t>При передаче в залог недвижимого имущества:</w:t>
      </w:r>
    </w:p>
    <w:p w:rsidR="00426625" w:rsidRPr="00602766" w:rsidRDefault="00426625" w:rsidP="00426625">
      <w:pPr>
        <w:suppressAutoHyphens/>
        <w:spacing w:after="0"/>
        <w:rPr>
          <w:sz w:val="24"/>
          <w:szCs w:val="24"/>
          <w:lang w:eastAsia="ar-SA"/>
        </w:rPr>
      </w:pPr>
      <w:r w:rsidRPr="00602766">
        <w:rPr>
          <w:sz w:val="24"/>
          <w:szCs w:val="24"/>
          <w:lang w:eastAsia="ar-SA"/>
        </w:rPr>
        <w:t xml:space="preserve">– оригинал выписки из Единого государственного реестра недвижимости </w:t>
      </w:r>
      <w:r w:rsidRPr="00602766">
        <w:rPr>
          <w:b/>
          <w:sz w:val="24"/>
          <w:szCs w:val="24"/>
          <w:lang w:eastAsia="ar-SA"/>
        </w:rPr>
        <w:t>об объекте недвижимости</w:t>
      </w:r>
      <w:r w:rsidRPr="00602766">
        <w:rPr>
          <w:sz w:val="24"/>
          <w:szCs w:val="24"/>
          <w:lang w:eastAsia="ar-SA"/>
        </w:rPr>
        <w:t xml:space="preserve"> </w:t>
      </w:r>
      <w:r w:rsidRPr="00602766">
        <w:rPr>
          <w:i/>
          <w:sz w:val="24"/>
          <w:szCs w:val="24"/>
          <w:lang w:eastAsia="ar-SA"/>
        </w:rPr>
        <w:t>(по форме приложения № 1 к приказу Росреестра от 04.09.2020 № П/0329, выданной не ранее чем за 30 дней до даты подачи заявления на предоставление займа)</w:t>
      </w:r>
      <w:r w:rsidRPr="00602766">
        <w:rPr>
          <w:sz w:val="24"/>
          <w:szCs w:val="24"/>
          <w:lang w:eastAsia="ar-SA"/>
        </w:rPr>
        <w:t>, удостоверяющей осуществление государственного кадастрового учета, государственной регистрации возникновения или перехода прав на недвижимое имущество, а также, подтверждающей отсутствие ограничений прав и обременений на объект недвижимости;</w:t>
      </w:r>
    </w:p>
    <w:p w:rsidR="00426625" w:rsidRPr="00602766" w:rsidRDefault="00426625" w:rsidP="00426625">
      <w:pPr>
        <w:suppressAutoHyphens/>
        <w:spacing w:after="0"/>
        <w:rPr>
          <w:sz w:val="24"/>
          <w:szCs w:val="24"/>
          <w:lang w:eastAsia="ar-SA"/>
        </w:rPr>
      </w:pPr>
      <w:r w:rsidRPr="00602766">
        <w:rPr>
          <w:sz w:val="24"/>
          <w:szCs w:val="24"/>
          <w:lang w:eastAsia="ar-SA"/>
        </w:rPr>
        <w:t>– копи</w:t>
      </w:r>
      <w:r w:rsidR="008459F2" w:rsidRPr="00602766">
        <w:rPr>
          <w:sz w:val="24"/>
          <w:szCs w:val="24"/>
          <w:lang w:eastAsia="ar-SA"/>
        </w:rPr>
        <w:t>и</w:t>
      </w:r>
      <w:r w:rsidRPr="00602766">
        <w:rPr>
          <w:sz w:val="24"/>
          <w:szCs w:val="24"/>
          <w:lang w:eastAsia="ar-SA"/>
        </w:rPr>
        <w:t xml:space="preserve"> свидетельств о государственной регистрации прав на недвижимое имущество </w:t>
      </w:r>
      <w:r w:rsidRPr="00602766">
        <w:rPr>
          <w:i/>
          <w:sz w:val="24"/>
          <w:szCs w:val="24"/>
          <w:lang w:eastAsia="ar-SA"/>
        </w:rPr>
        <w:t>(при наличии)</w:t>
      </w:r>
      <w:r w:rsidRPr="00602766">
        <w:rPr>
          <w:sz w:val="24"/>
          <w:szCs w:val="24"/>
          <w:lang w:eastAsia="ar-SA"/>
        </w:rPr>
        <w:t>;</w:t>
      </w:r>
    </w:p>
    <w:p w:rsidR="00426625" w:rsidRPr="00602766" w:rsidRDefault="00426625" w:rsidP="00426625">
      <w:pPr>
        <w:suppressAutoHyphens/>
        <w:spacing w:after="0"/>
        <w:rPr>
          <w:sz w:val="24"/>
          <w:szCs w:val="24"/>
          <w:lang w:eastAsia="ar-SA"/>
        </w:rPr>
      </w:pPr>
      <w:r w:rsidRPr="00602766">
        <w:rPr>
          <w:sz w:val="24"/>
          <w:szCs w:val="24"/>
          <w:lang w:eastAsia="ar-SA"/>
        </w:rPr>
        <w:t>– документы, послужившие основанием для осуществления государственного кадастрового учета и (или) государственной регистрации прав:</w:t>
      </w:r>
    </w:p>
    <w:p w:rsidR="00426625" w:rsidRPr="00426625" w:rsidRDefault="00426625" w:rsidP="00426625">
      <w:pPr>
        <w:autoSpaceDE w:val="0"/>
        <w:autoSpaceDN w:val="0"/>
        <w:adjustRightInd w:val="0"/>
        <w:spacing w:after="0"/>
        <w:rPr>
          <w:sz w:val="24"/>
          <w:szCs w:val="24"/>
          <w:lang w:eastAsia="ar-SA"/>
        </w:rPr>
      </w:pPr>
      <w:r w:rsidRPr="00602766">
        <w:rPr>
          <w:sz w:val="24"/>
          <w:szCs w:val="24"/>
          <w:lang w:eastAsia="ar-SA"/>
        </w:rPr>
        <w:t>а) копии правоустанавливающих документов: акты, изданные органами государственной власти или органами местного самоуправления; акты (свидетельства) о приватизации; договоры (купли-продажи, мены, дарения и т.д.); свидетельства о праве на наследство; вступившие в законную силу судебные акты</w:t>
      </w:r>
      <w:r w:rsidRPr="00426625">
        <w:rPr>
          <w:sz w:val="24"/>
          <w:szCs w:val="24"/>
          <w:lang w:eastAsia="ar-SA"/>
        </w:rPr>
        <w:t xml:space="preserve"> и т.д.;</w:t>
      </w:r>
      <w:r w:rsidRPr="00426625">
        <w:rPr>
          <w:rFonts w:asciiTheme="minorHAnsi" w:eastAsiaTheme="minorHAnsi" w:hAnsiTheme="minorHAnsi" w:cstheme="minorBidi"/>
          <w:sz w:val="22"/>
          <w:szCs w:val="22"/>
        </w:rPr>
        <w:t xml:space="preserve"> </w:t>
      </w:r>
    </w:p>
    <w:p w:rsidR="00426625" w:rsidRPr="00426625" w:rsidRDefault="00426625" w:rsidP="00426625">
      <w:pPr>
        <w:suppressAutoHyphens/>
        <w:autoSpaceDE w:val="0"/>
        <w:autoSpaceDN w:val="0"/>
        <w:adjustRightInd w:val="0"/>
        <w:spacing w:after="0"/>
        <w:rPr>
          <w:sz w:val="24"/>
          <w:szCs w:val="24"/>
          <w:lang w:eastAsia="ar-SA"/>
        </w:rPr>
      </w:pPr>
      <w:r w:rsidRPr="00426625">
        <w:rPr>
          <w:sz w:val="24"/>
          <w:szCs w:val="24"/>
          <w:lang w:eastAsia="ar-SA"/>
        </w:rPr>
        <w:t>б) копии документов, содержащих основные характеристики объекта недвижимости: технический паспорт и (или) технический план; дело по землеустройству и (или) межевой план; кадастровый паспорт объекта недвижимости и т.д.;</w:t>
      </w:r>
    </w:p>
    <w:p w:rsidR="00426625" w:rsidRDefault="00426625" w:rsidP="00426625">
      <w:pPr>
        <w:spacing w:after="0"/>
        <w:contextualSpacing/>
        <w:rPr>
          <w:sz w:val="24"/>
          <w:szCs w:val="24"/>
          <w:lang w:eastAsia="ar-SA"/>
        </w:rPr>
      </w:pPr>
      <w:r w:rsidRPr="00426625">
        <w:rPr>
          <w:sz w:val="24"/>
          <w:szCs w:val="24"/>
          <w:lang w:eastAsia="ar-SA"/>
        </w:rPr>
        <w:t>в) копии иных документов, предусмотренных федеральным законом, а также копии других документов, которые подтверждают наличие, возникновение, переход, прекращение права в соответствии с законодательством</w:t>
      </w:r>
      <w:r>
        <w:rPr>
          <w:sz w:val="24"/>
          <w:szCs w:val="24"/>
          <w:lang w:eastAsia="ar-SA"/>
        </w:rPr>
        <w:t>;</w:t>
      </w:r>
    </w:p>
    <w:p w:rsidR="00427E11" w:rsidRPr="00426625" w:rsidRDefault="00427E11" w:rsidP="00426625">
      <w:pPr>
        <w:spacing w:after="0"/>
        <w:contextualSpacing/>
        <w:rPr>
          <w:sz w:val="24"/>
          <w:szCs w:val="24"/>
          <w:lang w:eastAsia="ar-SA"/>
        </w:rPr>
      </w:pPr>
      <w:r>
        <w:rPr>
          <w:sz w:val="24"/>
          <w:szCs w:val="24"/>
          <w:lang w:eastAsia="ar-SA"/>
        </w:rPr>
        <w:t xml:space="preserve">– </w:t>
      </w:r>
      <w:r w:rsidRPr="00427E11">
        <w:rPr>
          <w:sz w:val="24"/>
          <w:szCs w:val="24"/>
          <w:lang w:eastAsia="ar-SA"/>
        </w:rPr>
        <w:t>оригинал документа, подтверждающего отсутствие лиц, зарегистрированных в жилом помещении, датированный не позднее, чем за 30 (тридцать) дней до даты обращения в Фонд;</w:t>
      </w:r>
    </w:p>
    <w:p w:rsidR="00426625" w:rsidRPr="00426625" w:rsidRDefault="00426625" w:rsidP="00426625">
      <w:pPr>
        <w:suppressAutoHyphens/>
        <w:spacing w:after="0"/>
        <w:rPr>
          <w:sz w:val="24"/>
          <w:szCs w:val="24"/>
          <w:lang w:eastAsia="ar-SA"/>
        </w:rPr>
      </w:pPr>
      <w:r w:rsidRPr="00426625">
        <w:rPr>
          <w:sz w:val="24"/>
          <w:szCs w:val="24"/>
          <w:lang w:eastAsia="ar-SA"/>
        </w:rPr>
        <w:t>– оригинал отчет</w:t>
      </w:r>
      <w:r w:rsidR="00427E11">
        <w:rPr>
          <w:sz w:val="24"/>
          <w:szCs w:val="24"/>
          <w:lang w:eastAsia="ar-SA"/>
        </w:rPr>
        <w:t>а</w:t>
      </w:r>
      <w:r w:rsidRPr="00426625">
        <w:rPr>
          <w:sz w:val="24"/>
          <w:szCs w:val="24"/>
          <w:lang w:eastAsia="ar-SA"/>
        </w:rPr>
        <w:t xml:space="preserve"> независимого оценщика, осуществляющего деятельность в соответствии с федеральным законом от 29.07.1998 № 135-ФЗ «Об оценочной деятельности в Российской Федерации», о стоимости предмета залога, принадлежащего полностью или частично Российской Федерации, субъекту Российской Федерации либо муниципальному образованию, отчет независимого оценщика должен быть составлен не ранее чем за шесть месяцев до даты подачи заявления на предоставление займа</w:t>
      </w:r>
      <w:r w:rsidR="005B5CCF">
        <w:rPr>
          <w:sz w:val="24"/>
          <w:szCs w:val="24"/>
          <w:lang w:eastAsia="ar-SA"/>
        </w:rPr>
        <w:t>.</w:t>
      </w:r>
    </w:p>
    <w:p w:rsidR="00426625" w:rsidRPr="00426625" w:rsidRDefault="000F72CD" w:rsidP="00426625">
      <w:pPr>
        <w:suppressAutoHyphens/>
        <w:spacing w:after="0"/>
        <w:rPr>
          <w:sz w:val="24"/>
          <w:szCs w:val="24"/>
          <w:u w:val="single"/>
          <w:lang w:eastAsia="ar-SA"/>
        </w:rPr>
      </w:pPr>
      <w:r>
        <w:rPr>
          <w:sz w:val="24"/>
          <w:szCs w:val="24"/>
          <w:lang w:eastAsia="ar-SA"/>
        </w:rPr>
        <w:t>20</w:t>
      </w:r>
      <w:r w:rsidR="00426625" w:rsidRPr="00426625">
        <w:rPr>
          <w:sz w:val="24"/>
          <w:szCs w:val="24"/>
          <w:lang w:eastAsia="ar-SA"/>
        </w:rPr>
        <w:t xml:space="preserve">. </w:t>
      </w:r>
      <w:r w:rsidR="00426625" w:rsidRPr="00426625">
        <w:rPr>
          <w:sz w:val="24"/>
          <w:szCs w:val="24"/>
          <w:u w:val="single"/>
          <w:lang w:eastAsia="ar-SA"/>
        </w:rPr>
        <w:t>При передаче в залог транспортных средств:</w:t>
      </w:r>
    </w:p>
    <w:p w:rsidR="00426625" w:rsidRPr="00426625" w:rsidRDefault="00426625" w:rsidP="00426625">
      <w:pPr>
        <w:suppressAutoHyphens/>
        <w:spacing w:after="0"/>
        <w:rPr>
          <w:sz w:val="24"/>
          <w:szCs w:val="24"/>
          <w:lang w:eastAsia="ar-SA"/>
        </w:rPr>
      </w:pPr>
      <w:r w:rsidRPr="00426625">
        <w:rPr>
          <w:sz w:val="24"/>
          <w:szCs w:val="24"/>
          <w:lang w:eastAsia="ar-SA"/>
        </w:rPr>
        <w:t>– копи</w:t>
      </w:r>
      <w:r w:rsidR="008459F2">
        <w:rPr>
          <w:sz w:val="24"/>
          <w:szCs w:val="24"/>
          <w:lang w:eastAsia="ar-SA"/>
        </w:rPr>
        <w:t>ю</w:t>
      </w:r>
      <w:r w:rsidRPr="00426625">
        <w:rPr>
          <w:sz w:val="24"/>
          <w:szCs w:val="24"/>
          <w:lang w:eastAsia="ar-SA"/>
        </w:rPr>
        <w:t xml:space="preserve"> регистрационных документов на транспортное средство/самоходную машину.</w:t>
      </w:r>
    </w:p>
    <w:p w:rsidR="00426625" w:rsidRPr="00426625" w:rsidRDefault="00426625" w:rsidP="00426625">
      <w:pPr>
        <w:suppressAutoHyphens/>
        <w:spacing w:after="0"/>
        <w:rPr>
          <w:sz w:val="24"/>
          <w:szCs w:val="24"/>
          <w:lang w:eastAsia="ar-SA"/>
        </w:rPr>
      </w:pPr>
      <w:r w:rsidRPr="00426625">
        <w:rPr>
          <w:sz w:val="24"/>
          <w:szCs w:val="24"/>
          <w:lang w:eastAsia="ar-SA"/>
        </w:rPr>
        <w:t>– копи</w:t>
      </w:r>
      <w:r w:rsidR="008459F2">
        <w:rPr>
          <w:sz w:val="24"/>
          <w:szCs w:val="24"/>
          <w:lang w:eastAsia="ar-SA"/>
        </w:rPr>
        <w:t>ю</w:t>
      </w:r>
      <w:r w:rsidRPr="00426625">
        <w:rPr>
          <w:sz w:val="24"/>
          <w:szCs w:val="24"/>
          <w:lang w:eastAsia="ar-SA"/>
        </w:rPr>
        <w:t xml:space="preserve"> паспорта/электронный паспорт транспортного средства/самоходной машины.</w:t>
      </w:r>
    </w:p>
    <w:p w:rsidR="00426625" w:rsidRPr="00426625" w:rsidRDefault="001D5B1B" w:rsidP="00426625">
      <w:pPr>
        <w:suppressAutoHyphens/>
        <w:spacing w:after="0"/>
        <w:rPr>
          <w:sz w:val="24"/>
          <w:szCs w:val="24"/>
          <w:lang w:eastAsia="ar-SA"/>
        </w:rPr>
      </w:pPr>
      <w:r>
        <w:rPr>
          <w:sz w:val="24"/>
          <w:szCs w:val="24"/>
          <w:lang w:eastAsia="ar-SA"/>
        </w:rPr>
        <w:t>2</w:t>
      </w:r>
      <w:r w:rsidR="000F72CD">
        <w:rPr>
          <w:sz w:val="24"/>
          <w:szCs w:val="24"/>
          <w:lang w:eastAsia="ar-SA"/>
        </w:rPr>
        <w:t>1</w:t>
      </w:r>
      <w:r w:rsidR="00426625" w:rsidRPr="00426625">
        <w:rPr>
          <w:sz w:val="24"/>
          <w:szCs w:val="24"/>
          <w:lang w:eastAsia="ar-SA"/>
        </w:rPr>
        <w:t xml:space="preserve">. </w:t>
      </w:r>
      <w:r w:rsidR="00426625" w:rsidRPr="00426625">
        <w:rPr>
          <w:sz w:val="24"/>
          <w:szCs w:val="24"/>
          <w:u w:val="single"/>
          <w:lang w:eastAsia="ar-SA"/>
        </w:rPr>
        <w:t>При передаче в залог оборудования</w:t>
      </w:r>
      <w:r w:rsidR="00426625" w:rsidRPr="00426625">
        <w:rPr>
          <w:sz w:val="24"/>
          <w:szCs w:val="24"/>
          <w:lang w:eastAsia="ar-SA"/>
        </w:rPr>
        <w:t>:</w:t>
      </w:r>
    </w:p>
    <w:p w:rsidR="00426625" w:rsidRPr="00426625" w:rsidRDefault="00426625" w:rsidP="00426625">
      <w:pPr>
        <w:suppressAutoHyphens/>
        <w:spacing w:after="0"/>
        <w:rPr>
          <w:rFonts w:asciiTheme="minorHAnsi" w:eastAsiaTheme="minorHAnsi" w:hAnsiTheme="minorHAnsi" w:cstheme="minorBidi"/>
          <w:sz w:val="22"/>
          <w:szCs w:val="22"/>
        </w:rPr>
      </w:pPr>
      <w:r w:rsidRPr="00426625">
        <w:rPr>
          <w:sz w:val="24"/>
          <w:szCs w:val="24"/>
          <w:lang w:eastAsia="ar-SA"/>
        </w:rPr>
        <w:t xml:space="preserve">– </w:t>
      </w:r>
      <w:r w:rsidR="008459F2">
        <w:rPr>
          <w:sz w:val="24"/>
          <w:szCs w:val="24"/>
          <w:lang w:eastAsia="ar-SA"/>
        </w:rPr>
        <w:t xml:space="preserve">оригинал </w:t>
      </w:r>
      <w:r w:rsidRPr="00426625">
        <w:rPr>
          <w:sz w:val="24"/>
          <w:szCs w:val="24"/>
          <w:lang w:eastAsia="ar-SA"/>
        </w:rPr>
        <w:t>перечн</w:t>
      </w:r>
      <w:r w:rsidR="008459F2">
        <w:rPr>
          <w:sz w:val="24"/>
          <w:szCs w:val="24"/>
          <w:lang w:eastAsia="ar-SA"/>
        </w:rPr>
        <w:t>я</w:t>
      </w:r>
      <w:r w:rsidRPr="00426625">
        <w:rPr>
          <w:sz w:val="24"/>
          <w:szCs w:val="24"/>
          <w:lang w:eastAsia="ar-SA"/>
        </w:rPr>
        <w:t xml:space="preserve"> передаваемого в залог оборудования </w:t>
      </w:r>
      <w:r w:rsidRPr="00426625">
        <w:rPr>
          <w:i/>
          <w:sz w:val="24"/>
          <w:szCs w:val="24"/>
          <w:lang w:eastAsia="ar-SA"/>
        </w:rPr>
        <w:t>(по форме, утвержденной Советом Фонда)</w:t>
      </w:r>
      <w:r w:rsidRPr="00426625">
        <w:rPr>
          <w:sz w:val="24"/>
          <w:szCs w:val="24"/>
          <w:lang w:eastAsia="ar-SA"/>
        </w:rPr>
        <w:t>;</w:t>
      </w:r>
      <w:r w:rsidRPr="00426625">
        <w:rPr>
          <w:rFonts w:asciiTheme="minorHAnsi" w:eastAsiaTheme="minorHAnsi" w:hAnsiTheme="minorHAnsi" w:cstheme="minorBidi"/>
          <w:sz w:val="22"/>
          <w:szCs w:val="22"/>
        </w:rPr>
        <w:t xml:space="preserve"> </w:t>
      </w:r>
    </w:p>
    <w:p w:rsidR="00426625" w:rsidRPr="00426625" w:rsidRDefault="00426625" w:rsidP="00426625">
      <w:pPr>
        <w:suppressAutoHyphens/>
        <w:spacing w:after="0"/>
        <w:rPr>
          <w:sz w:val="24"/>
          <w:szCs w:val="24"/>
          <w:lang w:eastAsia="ar-SA"/>
        </w:rPr>
      </w:pPr>
      <w:r w:rsidRPr="00426625">
        <w:rPr>
          <w:sz w:val="24"/>
          <w:szCs w:val="24"/>
          <w:lang w:eastAsia="ar-SA"/>
        </w:rPr>
        <w:t>– копии документов, подтверждающих возникновения права собственности на оборудование: договоры купли-продажи, договоры поставки и т.д.;</w:t>
      </w:r>
    </w:p>
    <w:p w:rsidR="00426625" w:rsidRPr="00426625" w:rsidRDefault="00426625" w:rsidP="00426625">
      <w:pPr>
        <w:suppressAutoHyphens/>
        <w:spacing w:after="0"/>
        <w:rPr>
          <w:sz w:val="24"/>
          <w:szCs w:val="24"/>
          <w:lang w:eastAsia="ar-SA"/>
        </w:rPr>
      </w:pPr>
      <w:r w:rsidRPr="00426625">
        <w:rPr>
          <w:sz w:val="24"/>
          <w:szCs w:val="24"/>
          <w:lang w:eastAsia="ar-SA"/>
        </w:rPr>
        <w:t xml:space="preserve">– копии документов, подтверждающих факт передачи оборудования: </w:t>
      </w:r>
      <w:r w:rsidRPr="00426625">
        <w:rPr>
          <w:color w:val="000000"/>
          <w:sz w:val="24"/>
          <w:szCs w:val="24"/>
          <w:lang w:eastAsia="ar-SA"/>
        </w:rPr>
        <w:t>товарно-транспортные</w:t>
      </w:r>
      <w:r w:rsidRPr="00426625">
        <w:rPr>
          <w:sz w:val="24"/>
          <w:szCs w:val="24"/>
          <w:lang w:eastAsia="ar-SA"/>
        </w:rPr>
        <w:t xml:space="preserve"> накладные, счета-фактуры, акты приема-передачи, и т.п.;</w:t>
      </w:r>
    </w:p>
    <w:p w:rsidR="00426625" w:rsidRPr="00426625" w:rsidRDefault="00426625" w:rsidP="00426625">
      <w:pPr>
        <w:suppressAutoHyphens/>
        <w:spacing w:after="0"/>
        <w:rPr>
          <w:sz w:val="24"/>
          <w:szCs w:val="24"/>
          <w:lang w:eastAsia="ar-SA"/>
        </w:rPr>
      </w:pPr>
      <w:r w:rsidRPr="00426625">
        <w:rPr>
          <w:sz w:val="24"/>
          <w:szCs w:val="24"/>
          <w:lang w:eastAsia="ar-SA"/>
        </w:rPr>
        <w:t xml:space="preserve">– копии документов, подтверждающих факт оплаты оборудования; </w:t>
      </w:r>
    </w:p>
    <w:p w:rsidR="00426625" w:rsidRPr="00426625" w:rsidRDefault="00426625" w:rsidP="00426625">
      <w:pPr>
        <w:suppressAutoHyphens/>
        <w:spacing w:after="0"/>
        <w:rPr>
          <w:sz w:val="24"/>
          <w:szCs w:val="24"/>
          <w:lang w:eastAsia="ar-SA"/>
        </w:rPr>
      </w:pPr>
      <w:r w:rsidRPr="00426625">
        <w:rPr>
          <w:sz w:val="24"/>
          <w:szCs w:val="24"/>
          <w:lang w:eastAsia="ar-SA"/>
        </w:rPr>
        <w:t xml:space="preserve">– копии технической документации: технические паспорта, технические условия, инструкции, регламенты, руководства и т.д. </w:t>
      </w:r>
      <w:r w:rsidRPr="00426625">
        <w:rPr>
          <w:i/>
          <w:sz w:val="24"/>
          <w:szCs w:val="24"/>
          <w:lang w:eastAsia="ar-SA"/>
        </w:rPr>
        <w:t>(при наличии)</w:t>
      </w:r>
      <w:r w:rsidRPr="00426625">
        <w:rPr>
          <w:sz w:val="24"/>
          <w:szCs w:val="24"/>
          <w:lang w:eastAsia="ar-SA"/>
        </w:rPr>
        <w:t>;</w:t>
      </w:r>
    </w:p>
    <w:p w:rsidR="00426625" w:rsidRPr="00426625" w:rsidRDefault="00426625" w:rsidP="00426625">
      <w:pPr>
        <w:suppressAutoHyphens/>
        <w:spacing w:after="0"/>
        <w:rPr>
          <w:sz w:val="24"/>
          <w:szCs w:val="24"/>
          <w:lang w:eastAsia="ar-SA"/>
        </w:rPr>
      </w:pPr>
      <w:r w:rsidRPr="00426625">
        <w:rPr>
          <w:sz w:val="24"/>
          <w:szCs w:val="24"/>
          <w:lang w:eastAsia="ar-SA"/>
        </w:rPr>
        <w:t xml:space="preserve">– копии сертификатов качества или иных документов, подтверждающих качество закладываемого оборудования </w:t>
      </w:r>
      <w:r w:rsidRPr="00426625">
        <w:rPr>
          <w:i/>
          <w:sz w:val="24"/>
          <w:szCs w:val="24"/>
          <w:lang w:eastAsia="ar-SA"/>
        </w:rPr>
        <w:t>(при наличии)</w:t>
      </w:r>
      <w:r w:rsidRPr="00426625">
        <w:rPr>
          <w:sz w:val="24"/>
          <w:szCs w:val="24"/>
          <w:lang w:eastAsia="ar-SA"/>
        </w:rPr>
        <w:t>;</w:t>
      </w:r>
    </w:p>
    <w:p w:rsidR="00426625" w:rsidRPr="00426625" w:rsidRDefault="00426625" w:rsidP="00426625">
      <w:pPr>
        <w:suppressAutoHyphens/>
        <w:spacing w:after="0"/>
        <w:rPr>
          <w:sz w:val="24"/>
          <w:szCs w:val="24"/>
          <w:lang w:eastAsia="ar-SA"/>
        </w:rPr>
      </w:pPr>
      <w:r w:rsidRPr="00426625">
        <w:rPr>
          <w:sz w:val="24"/>
          <w:szCs w:val="24"/>
          <w:lang w:eastAsia="ar-SA"/>
        </w:rPr>
        <w:t>– копии действующего(щих) до</w:t>
      </w:r>
      <w:r w:rsidR="0077528B">
        <w:rPr>
          <w:sz w:val="24"/>
          <w:szCs w:val="24"/>
          <w:lang w:eastAsia="ar-SA"/>
        </w:rPr>
        <w:t>го</w:t>
      </w:r>
      <w:r w:rsidRPr="00426625">
        <w:rPr>
          <w:sz w:val="24"/>
          <w:szCs w:val="24"/>
          <w:lang w:eastAsia="ar-SA"/>
        </w:rPr>
        <w:t xml:space="preserve">вора(ов) на техническое обслуживание и ремонт сложного оборудования (сложного технологического оборудования; высокотехнологического оборудования) </w:t>
      </w:r>
      <w:r w:rsidRPr="00426625">
        <w:rPr>
          <w:i/>
          <w:sz w:val="24"/>
          <w:szCs w:val="24"/>
          <w:lang w:eastAsia="ar-SA"/>
        </w:rPr>
        <w:t xml:space="preserve">(предоставляется дополнительно </w:t>
      </w:r>
      <w:r w:rsidRPr="00426625">
        <w:rPr>
          <w:rFonts w:eastAsiaTheme="minorHAnsi"/>
          <w:i/>
          <w:iCs/>
          <w:sz w:val="24"/>
          <w:szCs w:val="24"/>
        </w:rPr>
        <w:t xml:space="preserve">по запросу Фонда </w:t>
      </w:r>
      <w:r w:rsidRPr="00426625">
        <w:rPr>
          <w:i/>
          <w:sz w:val="24"/>
          <w:szCs w:val="24"/>
          <w:lang w:eastAsia="ar-SA"/>
        </w:rPr>
        <w:t>в случае необходимости);</w:t>
      </w:r>
    </w:p>
    <w:p w:rsidR="00426625" w:rsidRDefault="00426625" w:rsidP="00426625">
      <w:pPr>
        <w:suppressAutoHyphens/>
        <w:spacing w:after="0"/>
        <w:rPr>
          <w:sz w:val="24"/>
          <w:szCs w:val="24"/>
          <w:lang w:eastAsia="ar-SA"/>
        </w:rPr>
      </w:pPr>
      <w:r w:rsidRPr="00426625">
        <w:rPr>
          <w:sz w:val="24"/>
          <w:szCs w:val="24"/>
          <w:lang w:eastAsia="ar-SA"/>
        </w:rPr>
        <w:t>– копии документов, подтверждающих правовые основания нахождения оборудования в заявленном Залогодателем месте: свидетельства о праве собственности, выписка из Единого государственного реестра недвижимости, договоры купли-продажи, договоры аренды, субаренды с отметкой о государственной регистрации (если договор подлежит государственной регистрации и т.д. В случае субаренды дополнительно представляется договор аренды с приложением разрешающих субаренду документов, если это предусмотрено договором аренды</w:t>
      </w:r>
      <w:r w:rsidR="005B5CCF">
        <w:rPr>
          <w:sz w:val="24"/>
          <w:szCs w:val="24"/>
          <w:lang w:eastAsia="ar-SA"/>
        </w:rPr>
        <w:t>.</w:t>
      </w:r>
    </w:p>
    <w:p w:rsidR="00426625" w:rsidRPr="00426625" w:rsidRDefault="005B5CCF" w:rsidP="00426625">
      <w:pPr>
        <w:suppressAutoHyphens/>
        <w:spacing w:after="0"/>
        <w:rPr>
          <w:sz w:val="24"/>
          <w:szCs w:val="24"/>
          <w:lang w:eastAsia="ar-SA"/>
        </w:rPr>
      </w:pPr>
      <w:r>
        <w:rPr>
          <w:sz w:val="24"/>
          <w:szCs w:val="24"/>
          <w:lang w:eastAsia="ar-SA"/>
        </w:rPr>
        <w:t>2</w:t>
      </w:r>
      <w:r w:rsidR="000F72CD">
        <w:rPr>
          <w:sz w:val="24"/>
          <w:szCs w:val="24"/>
          <w:lang w:eastAsia="ar-SA"/>
        </w:rPr>
        <w:t>2</w:t>
      </w:r>
      <w:r w:rsidR="00426625" w:rsidRPr="00426625">
        <w:rPr>
          <w:sz w:val="24"/>
          <w:szCs w:val="24"/>
          <w:lang w:eastAsia="ar-SA"/>
        </w:rPr>
        <w:t>.</w:t>
      </w:r>
      <w:r w:rsidR="00426625" w:rsidRPr="00426625">
        <w:rPr>
          <w:sz w:val="24"/>
          <w:szCs w:val="24"/>
          <w:u w:val="single"/>
          <w:lang w:eastAsia="ar-SA"/>
        </w:rPr>
        <w:t xml:space="preserve"> При передаче в залог обязательственных прав</w:t>
      </w:r>
      <w:r w:rsidR="00426625" w:rsidRPr="00426625">
        <w:rPr>
          <w:sz w:val="24"/>
          <w:szCs w:val="24"/>
          <w:lang w:eastAsia="ar-SA"/>
        </w:rPr>
        <w:t>:</w:t>
      </w:r>
    </w:p>
    <w:p w:rsidR="00426625" w:rsidRPr="00426625" w:rsidRDefault="00426625" w:rsidP="00426625">
      <w:pPr>
        <w:suppressAutoHyphens/>
        <w:spacing w:after="0"/>
        <w:rPr>
          <w:sz w:val="24"/>
          <w:szCs w:val="24"/>
          <w:lang w:eastAsia="ar-SA"/>
        </w:rPr>
      </w:pPr>
      <w:r w:rsidRPr="00426625">
        <w:rPr>
          <w:sz w:val="24"/>
          <w:szCs w:val="24"/>
          <w:lang w:eastAsia="ar-SA"/>
        </w:rPr>
        <w:t>– копии документов, подтверждающих наличие соответствующего обязательства: договор</w:t>
      </w:r>
      <w:r w:rsidR="008459F2">
        <w:rPr>
          <w:sz w:val="24"/>
          <w:szCs w:val="24"/>
          <w:lang w:eastAsia="ar-SA"/>
        </w:rPr>
        <w:t xml:space="preserve"> </w:t>
      </w:r>
      <w:r w:rsidRPr="00426625">
        <w:rPr>
          <w:sz w:val="24"/>
          <w:szCs w:val="24"/>
          <w:lang w:eastAsia="ar-SA"/>
        </w:rPr>
        <w:t>купли-продажи, договор поставки, договор аренды, субаренды и т.д.;</w:t>
      </w:r>
    </w:p>
    <w:p w:rsidR="00426625" w:rsidRDefault="00426625" w:rsidP="00426625">
      <w:pPr>
        <w:suppressAutoHyphens/>
        <w:spacing w:after="0"/>
        <w:rPr>
          <w:sz w:val="24"/>
          <w:szCs w:val="24"/>
          <w:lang w:eastAsia="ar-SA"/>
        </w:rPr>
      </w:pPr>
      <w:r w:rsidRPr="00426625">
        <w:rPr>
          <w:sz w:val="24"/>
          <w:szCs w:val="24"/>
          <w:lang w:eastAsia="ar-SA"/>
        </w:rPr>
        <w:t>– копии документов, подтверждающих факт исполнения сторонами обязательств, которые должны быть исполнены к моменту рассмотрению заявления о предоставлении займа либо заключения договора займа: доказательства частичной оплаты, уведомления о времени доставки, и т.д.</w:t>
      </w:r>
    </w:p>
    <w:p w:rsidR="005B5CCF" w:rsidRDefault="005B5CCF" w:rsidP="00426625">
      <w:pPr>
        <w:suppressAutoHyphens/>
        <w:spacing w:after="0"/>
        <w:rPr>
          <w:sz w:val="24"/>
          <w:szCs w:val="24"/>
          <w:lang w:eastAsia="ar-SA"/>
        </w:rPr>
      </w:pPr>
    </w:p>
    <w:p w:rsidR="005B5CCF" w:rsidRPr="005B5CCF" w:rsidRDefault="005B5CCF" w:rsidP="005B5CCF">
      <w:pPr>
        <w:autoSpaceDE w:val="0"/>
        <w:autoSpaceDN w:val="0"/>
        <w:adjustRightInd w:val="0"/>
        <w:spacing w:after="0"/>
        <w:rPr>
          <w:rFonts w:eastAsiaTheme="minorHAnsi"/>
          <w:b/>
          <w:bCs/>
          <w:i/>
          <w:iCs/>
          <w:sz w:val="24"/>
          <w:szCs w:val="24"/>
        </w:rPr>
      </w:pPr>
      <w:r w:rsidRPr="005B5CCF">
        <w:rPr>
          <w:b/>
          <w:i/>
          <w:sz w:val="24"/>
          <w:szCs w:val="24"/>
          <w:lang w:eastAsia="ar-SA"/>
        </w:rPr>
        <w:t xml:space="preserve">В случае необходимости Фонд вправе запросить у Заёмщика иные документы, имеющие значение для определения условий и возможности предоставления займа (в том числе отчет </w:t>
      </w:r>
      <w:r w:rsidRPr="005B5CCF">
        <w:rPr>
          <w:rFonts w:eastAsiaTheme="minorHAnsi"/>
          <w:b/>
          <w:bCs/>
          <w:i/>
          <w:iCs/>
          <w:sz w:val="24"/>
          <w:szCs w:val="24"/>
        </w:rPr>
        <w:t>независимого оценщика об определении рыночной стоимости передаваемого в залог имущества и (или) имущественных прав).</w:t>
      </w:r>
    </w:p>
    <w:p w:rsidR="005B5CCF" w:rsidRPr="005B5CCF" w:rsidRDefault="005B5CCF" w:rsidP="005B5CCF">
      <w:pPr>
        <w:spacing w:line="276" w:lineRule="auto"/>
        <w:ind w:firstLine="0"/>
        <w:jc w:val="left"/>
        <w:rPr>
          <w:rFonts w:asciiTheme="minorHAnsi" w:eastAsiaTheme="minorHAnsi" w:hAnsiTheme="minorHAnsi" w:cstheme="minorBidi"/>
          <w:sz w:val="22"/>
          <w:szCs w:val="22"/>
        </w:rPr>
      </w:pPr>
    </w:p>
    <w:p w:rsidR="005B5CCF" w:rsidRPr="00426625" w:rsidRDefault="005B5CCF" w:rsidP="00426625">
      <w:pPr>
        <w:suppressAutoHyphens/>
        <w:spacing w:after="0"/>
        <w:rPr>
          <w:sz w:val="24"/>
          <w:szCs w:val="24"/>
          <w:lang w:eastAsia="ar-SA"/>
        </w:rPr>
      </w:pPr>
    </w:p>
    <w:sectPr w:rsidR="005B5CCF" w:rsidRPr="00426625" w:rsidSect="00730657">
      <w:headerReference w:type="default" r:id="rId8"/>
      <w:pgSz w:w="11906" w:h="16838"/>
      <w:pgMar w:top="1134" w:right="850" w:bottom="426"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0119" w:rsidRDefault="00DE0119" w:rsidP="0053194D">
      <w:pPr>
        <w:spacing w:after="0"/>
      </w:pPr>
      <w:r>
        <w:separator/>
      </w:r>
    </w:p>
  </w:endnote>
  <w:endnote w:type="continuationSeparator" w:id="0">
    <w:p w:rsidR="00DE0119" w:rsidRDefault="00DE0119" w:rsidP="005319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0119" w:rsidRDefault="00DE0119" w:rsidP="0053194D">
      <w:pPr>
        <w:spacing w:after="0"/>
      </w:pPr>
      <w:r>
        <w:separator/>
      </w:r>
    </w:p>
  </w:footnote>
  <w:footnote w:type="continuationSeparator" w:id="0">
    <w:p w:rsidR="00DE0119" w:rsidRDefault="00DE0119" w:rsidP="0053194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8232164"/>
      <w:docPartObj>
        <w:docPartGallery w:val="Page Numbers (Top of Page)"/>
        <w:docPartUnique/>
      </w:docPartObj>
    </w:sdtPr>
    <w:sdtEndPr/>
    <w:sdtContent>
      <w:p w:rsidR="00DE0119" w:rsidRPr="000C76A3" w:rsidRDefault="002D693F">
        <w:pPr>
          <w:pStyle w:val="a6"/>
          <w:jc w:val="center"/>
        </w:pPr>
        <w:r>
          <w:fldChar w:fldCharType="begin"/>
        </w:r>
        <w:r>
          <w:instrText>PAGE   \* MERGEFORMAT</w:instrText>
        </w:r>
        <w:r>
          <w:fldChar w:fldCharType="separate"/>
        </w:r>
        <w:r w:rsidR="00494FA1">
          <w:rPr>
            <w:noProof/>
          </w:rPr>
          <w:t>4</w:t>
        </w:r>
        <w:r>
          <w:rPr>
            <w:noProof/>
          </w:rPr>
          <w:fldChar w:fldCharType="end"/>
        </w:r>
      </w:p>
    </w:sdtContent>
  </w:sdt>
  <w:p w:rsidR="00DE0119" w:rsidRDefault="00DE011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356E3"/>
    <w:multiLevelType w:val="multilevel"/>
    <w:tmpl w:val="2CB21FF2"/>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164C235C"/>
    <w:multiLevelType w:val="hybridMultilevel"/>
    <w:tmpl w:val="CAAE0F9E"/>
    <w:lvl w:ilvl="0" w:tplc="A51CA91A">
      <w:start w:val="1"/>
      <w:numFmt w:val="upperRoman"/>
      <w:lvlText w:val="%1."/>
      <w:lvlJc w:val="left"/>
      <w:pPr>
        <w:ind w:left="1571" w:hanging="720"/>
      </w:pPr>
      <w:rPr>
        <w:rFonts w:hint="default"/>
        <w:u w:val="none"/>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1C871CDB"/>
    <w:multiLevelType w:val="hybridMultilevel"/>
    <w:tmpl w:val="5FE0A1AC"/>
    <w:lvl w:ilvl="0" w:tplc="EAE03178">
      <w:start w:val="1"/>
      <w:numFmt w:val="upperRoman"/>
      <w:lvlText w:val="%1."/>
      <w:lvlJc w:val="left"/>
      <w:pPr>
        <w:ind w:left="1571" w:hanging="720"/>
      </w:pPr>
      <w:rPr>
        <w:rFonts w:hint="default"/>
        <w:u w:val="none"/>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2C4A5328"/>
    <w:multiLevelType w:val="hybridMultilevel"/>
    <w:tmpl w:val="F864D342"/>
    <w:lvl w:ilvl="0" w:tplc="38EE80A0">
      <w:start w:val="3"/>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4" w15:restartNumberingAfterBreak="0">
    <w:nsid w:val="2D4B64F5"/>
    <w:multiLevelType w:val="multilevel"/>
    <w:tmpl w:val="B8C6FD8E"/>
    <w:lvl w:ilvl="0">
      <w:start w:val="4"/>
      <w:numFmt w:val="decimal"/>
      <w:lvlText w:val="%1."/>
      <w:lvlJc w:val="left"/>
      <w:pPr>
        <w:ind w:left="502" w:hanging="360"/>
      </w:pPr>
      <w:rPr>
        <w:rFonts w:hint="default"/>
      </w:rPr>
    </w:lvl>
    <w:lvl w:ilvl="1">
      <w:start w:val="7"/>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5" w15:restartNumberingAfterBreak="0">
    <w:nsid w:val="40070330"/>
    <w:multiLevelType w:val="hybridMultilevel"/>
    <w:tmpl w:val="AE4622EC"/>
    <w:lvl w:ilvl="0" w:tplc="0419000F">
      <w:start w:val="2"/>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15:restartNumberingAfterBreak="0">
    <w:nsid w:val="4C256339"/>
    <w:multiLevelType w:val="hybridMultilevel"/>
    <w:tmpl w:val="DB223418"/>
    <w:lvl w:ilvl="0" w:tplc="FC7E1BF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8E04893"/>
    <w:multiLevelType w:val="hybridMultilevel"/>
    <w:tmpl w:val="9B78EB36"/>
    <w:lvl w:ilvl="0" w:tplc="C21C32BA">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15:restartNumberingAfterBreak="0">
    <w:nsid w:val="648A4087"/>
    <w:multiLevelType w:val="hybridMultilevel"/>
    <w:tmpl w:val="398650A0"/>
    <w:lvl w:ilvl="0" w:tplc="95CEA62E">
      <w:start w:val="1"/>
      <w:numFmt w:val="upperRoman"/>
      <w:lvlText w:val="%1."/>
      <w:lvlJc w:val="left"/>
      <w:pPr>
        <w:ind w:left="1260" w:hanging="720"/>
      </w:pPr>
      <w:rPr>
        <w:rFonts w:eastAsia="Times New Roman" w:hint="default"/>
        <w:u w:val="none"/>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676B33A0"/>
    <w:multiLevelType w:val="hybridMultilevel"/>
    <w:tmpl w:val="E3921668"/>
    <w:lvl w:ilvl="0" w:tplc="C04832B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8ED122C"/>
    <w:multiLevelType w:val="hybridMultilevel"/>
    <w:tmpl w:val="B79A3C88"/>
    <w:lvl w:ilvl="0" w:tplc="D7D253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AD35ED4"/>
    <w:multiLevelType w:val="hybridMultilevel"/>
    <w:tmpl w:val="8B9EB4F0"/>
    <w:lvl w:ilvl="0" w:tplc="3EDAA08C">
      <w:start w:val="5"/>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6F667A45"/>
    <w:multiLevelType w:val="hybridMultilevel"/>
    <w:tmpl w:val="6DC4630E"/>
    <w:lvl w:ilvl="0" w:tplc="AA308DE8">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10"/>
  </w:num>
  <w:num w:numId="3">
    <w:abstractNumId w:val="9"/>
  </w:num>
  <w:num w:numId="4">
    <w:abstractNumId w:val="7"/>
  </w:num>
  <w:num w:numId="5">
    <w:abstractNumId w:val="4"/>
  </w:num>
  <w:num w:numId="6">
    <w:abstractNumId w:val="8"/>
  </w:num>
  <w:num w:numId="7">
    <w:abstractNumId w:val="1"/>
  </w:num>
  <w:num w:numId="8">
    <w:abstractNumId w:val="2"/>
  </w:num>
  <w:num w:numId="9">
    <w:abstractNumId w:val="0"/>
  </w:num>
  <w:num w:numId="10">
    <w:abstractNumId w:val="6"/>
  </w:num>
  <w:num w:numId="11">
    <w:abstractNumId w:val="12"/>
  </w:num>
  <w:num w:numId="12">
    <w:abstractNumId w:val="3"/>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94D"/>
    <w:rsid w:val="00007299"/>
    <w:rsid w:val="000257C6"/>
    <w:rsid w:val="00035166"/>
    <w:rsid w:val="0004105C"/>
    <w:rsid w:val="00050ED7"/>
    <w:rsid w:val="000569AC"/>
    <w:rsid w:val="00064BE7"/>
    <w:rsid w:val="00072F3E"/>
    <w:rsid w:val="00074E55"/>
    <w:rsid w:val="0009335B"/>
    <w:rsid w:val="0009683E"/>
    <w:rsid w:val="000A322E"/>
    <w:rsid w:val="000A4C9A"/>
    <w:rsid w:val="000A5E87"/>
    <w:rsid w:val="000A5F09"/>
    <w:rsid w:val="000C76A3"/>
    <w:rsid w:val="000D0BE1"/>
    <w:rsid w:val="000D4CD2"/>
    <w:rsid w:val="000F72CD"/>
    <w:rsid w:val="00101CA9"/>
    <w:rsid w:val="00114E84"/>
    <w:rsid w:val="001220F4"/>
    <w:rsid w:val="00124864"/>
    <w:rsid w:val="00125415"/>
    <w:rsid w:val="001279DF"/>
    <w:rsid w:val="00130D2F"/>
    <w:rsid w:val="00135BFD"/>
    <w:rsid w:val="00137408"/>
    <w:rsid w:val="0015090D"/>
    <w:rsid w:val="0016127D"/>
    <w:rsid w:val="001765DD"/>
    <w:rsid w:val="001813D0"/>
    <w:rsid w:val="001914D9"/>
    <w:rsid w:val="001A3464"/>
    <w:rsid w:val="001A6882"/>
    <w:rsid w:val="001B29A1"/>
    <w:rsid w:val="001C2136"/>
    <w:rsid w:val="001C7A14"/>
    <w:rsid w:val="001D5B1B"/>
    <w:rsid w:val="001E10EA"/>
    <w:rsid w:val="001F2E67"/>
    <w:rsid w:val="002046D7"/>
    <w:rsid w:val="0021545B"/>
    <w:rsid w:val="00220B25"/>
    <w:rsid w:val="00221F8A"/>
    <w:rsid w:val="00227E6A"/>
    <w:rsid w:val="002327F8"/>
    <w:rsid w:val="00244E37"/>
    <w:rsid w:val="00273EA6"/>
    <w:rsid w:val="0027648E"/>
    <w:rsid w:val="002A3D88"/>
    <w:rsid w:val="002B53F9"/>
    <w:rsid w:val="002C49C3"/>
    <w:rsid w:val="002D5F7A"/>
    <w:rsid w:val="002D693F"/>
    <w:rsid w:val="002E3FE8"/>
    <w:rsid w:val="002F4DFA"/>
    <w:rsid w:val="00307FFA"/>
    <w:rsid w:val="00324A8A"/>
    <w:rsid w:val="0036162D"/>
    <w:rsid w:val="00362903"/>
    <w:rsid w:val="0037063A"/>
    <w:rsid w:val="0037131A"/>
    <w:rsid w:val="0038474B"/>
    <w:rsid w:val="003918D2"/>
    <w:rsid w:val="003C068E"/>
    <w:rsid w:val="003D2563"/>
    <w:rsid w:val="004050C4"/>
    <w:rsid w:val="00405E5B"/>
    <w:rsid w:val="0042055C"/>
    <w:rsid w:val="004220EA"/>
    <w:rsid w:val="00426625"/>
    <w:rsid w:val="00426C3D"/>
    <w:rsid w:val="00427E11"/>
    <w:rsid w:val="0043083A"/>
    <w:rsid w:val="00445572"/>
    <w:rsid w:val="004501A3"/>
    <w:rsid w:val="00455AA9"/>
    <w:rsid w:val="00476DC7"/>
    <w:rsid w:val="00494FA1"/>
    <w:rsid w:val="004B30AF"/>
    <w:rsid w:val="004B67DF"/>
    <w:rsid w:val="004C2E34"/>
    <w:rsid w:val="004C46EF"/>
    <w:rsid w:val="004C779A"/>
    <w:rsid w:val="004D7B7E"/>
    <w:rsid w:val="004E4CB0"/>
    <w:rsid w:val="004F0D4E"/>
    <w:rsid w:val="005026A9"/>
    <w:rsid w:val="00520570"/>
    <w:rsid w:val="005228CC"/>
    <w:rsid w:val="00522AAF"/>
    <w:rsid w:val="0053194D"/>
    <w:rsid w:val="00532290"/>
    <w:rsid w:val="00535F05"/>
    <w:rsid w:val="00553386"/>
    <w:rsid w:val="00555D9E"/>
    <w:rsid w:val="00571A48"/>
    <w:rsid w:val="00586202"/>
    <w:rsid w:val="005907B7"/>
    <w:rsid w:val="00593C57"/>
    <w:rsid w:val="005957B9"/>
    <w:rsid w:val="005A59EC"/>
    <w:rsid w:val="005A6756"/>
    <w:rsid w:val="005B5CCF"/>
    <w:rsid w:val="005D7BED"/>
    <w:rsid w:val="005E75DA"/>
    <w:rsid w:val="005F2CB3"/>
    <w:rsid w:val="005F3E98"/>
    <w:rsid w:val="00602766"/>
    <w:rsid w:val="00605EB0"/>
    <w:rsid w:val="0061515E"/>
    <w:rsid w:val="006164E1"/>
    <w:rsid w:val="00630C48"/>
    <w:rsid w:val="006310F2"/>
    <w:rsid w:val="00655D18"/>
    <w:rsid w:val="006616FD"/>
    <w:rsid w:val="0067429B"/>
    <w:rsid w:val="0067507F"/>
    <w:rsid w:val="0069126D"/>
    <w:rsid w:val="006958B8"/>
    <w:rsid w:val="006A065B"/>
    <w:rsid w:val="006A3348"/>
    <w:rsid w:val="006A57A6"/>
    <w:rsid w:val="006A6EE8"/>
    <w:rsid w:val="006B3A53"/>
    <w:rsid w:val="006B3AF6"/>
    <w:rsid w:val="006C23E4"/>
    <w:rsid w:val="006C71B3"/>
    <w:rsid w:val="006D2930"/>
    <w:rsid w:val="006D2C4C"/>
    <w:rsid w:val="006E0175"/>
    <w:rsid w:val="006E3064"/>
    <w:rsid w:val="006E4674"/>
    <w:rsid w:val="00727CEA"/>
    <w:rsid w:val="00730657"/>
    <w:rsid w:val="007345BF"/>
    <w:rsid w:val="00734934"/>
    <w:rsid w:val="007472E5"/>
    <w:rsid w:val="00747E6F"/>
    <w:rsid w:val="007506F2"/>
    <w:rsid w:val="0077528B"/>
    <w:rsid w:val="00777027"/>
    <w:rsid w:val="00786C41"/>
    <w:rsid w:val="007A7E4C"/>
    <w:rsid w:val="007B6680"/>
    <w:rsid w:val="007C4204"/>
    <w:rsid w:val="007D12FA"/>
    <w:rsid w:val="007D5F50"/>
    <w:rsid w:val="007F24E4"/>
    <w:rsid w:val="0081453B"/>
    <w:rsid w:val="00814948"/>
    <w:rsid w:val="008219B4"/>
    <w:rsid w:val="00823F41"/>
    <w:rsid w:val="00842F17"/>
    <w:rsid w:val="008459F2"/>
    <w:rsid w:val="00850B82"/>
    <w:rsid w:val="0085537D"/>
    <w:rsid w:val="0086061A"/>
    <w:rsid w:val="00864E74"/>
    <w:rsid w:val="00881307"/>
    <w:rsid w:val="008A4F5D"/>
    <w:rsid w:val="008A7D17"/>
    <w:rsid w:val="008B4417"/>
    <w:rsid w:val="008B7A97"/>
    <w:rsid w:val="008F10AF"/>
    <w:rsid w:val="00904D37"/>
    <w:rsid w:val="009060E0"/>
    <w:rsid w:val="00910B0F"/>
    <w:rsid w:val="00914217"/>
    <w:rsid w:val="00922C4D"/>
    <w:rsid w:val="009269DF"/>
    <w:rsid w:val="00933BDD"/>
    <w:rsid w:val="00967E3B"/>
    <w:rsid w:val="00973EEB"/>
    <w:rsid w:val="00983CE0"/>
    <w:rsid w:val="009A50AD"/>
    <w:rsid w:val="009A5FA5"/>
    <w:rsid w:val="009A6347"/>
    <w:rsid w:val="009B00E2"/>
    <w:rsid w:val="009B3FC5"/>
    <w:rsid w:val="009C4581"/>
    <w:rsid w:val="009D7C33"/>
    <w:rsid w:val="009E2133"/>
    <w:rsid w:val="009E4F1D"/>
    <w:rsid w:val="009E6CFA"/>
    <w:rsid w:val="009F0F8A"/>
    <w:rsid w:val="00A17D13"/>
    <w:rsid w:val="00A258DF"/>
    <w:rsid w:val="00A33DAE"/>
    <w:rsid w:val="00A51182"/>
    <w:rsid w:val="00A607A8"/>
    <w:rsid w:val="00A61368"/>
    <w:rsid w:val="00A70D5A"/>
    <w:rsid w:val="00A728AD"/>
    <w:rsid w:val="00A77607"/>
    <w:rsid w:val="00A82B5B"/>
    <w:rsid w:val="00AB4A35"/>
    <w:rsid w:val="00AD096E"/>
    <w:rsid w:val="00AD5A48"/>
    <w:rsid w:val="00AE7FC0"/>
    <w:rsid w:val="00AF4D4F"/>
    <w:rsid w:val="00B03DE2"/>
    <w:rsid w:val="00B17CF2"/>
    <w:rsid w:val="00B34460"/>
    <w:rsid w:val="00B35187"/>
    <w:rsid w:val="00B44BBF"/>
    <w:rsid w:val="00B52A36"/>
    <w:rsid w:val="00B71906"/>
    <w:rsid w:val="00B74DEB"/>
    <w:rsid w:val="00B9725D"/>
    <w:rsid w:val="00BD2C50"/>
    <w:rsid w:val="00BD55E1"/>
    <w:rsid w:val="00BE6F01"/>
    <w:rsid w:val="00C02C06"/>
    <w:rsid w:val="00C2588D"/>
    <w:rsid w:val="00C27731"/>
    <w:rsid w:val="00C278AA"/>
    <w:rsid w:val="00C31162"/>
    <w:rsid w:val="00C3783F"/>
    <w:rsid w:val="00C42EE2"/>
    <w:rsid w:val="00C5245F"/>
    <w:rsid w:val="00C720E3"/>
    <w:rsid w:val="00C76BE6"/>
    <w:rsid w:val="00C80D3E"/>
    <w:rsid w:val="00C94403"/>
    <w:rsid w:val="00CA04F7"/>
    <w:rsid w:val="00CA4A5E"/>
    <w:rsid w:val="00CA5D31"/>
    <w:rsid w:val="00CC3866"/>
    <w:rsid w:val="00CF2B19"/>
    <w:rsid w:val="00D11DE1"/>
    <w:rsid w:val="00D17534"/>
    <w:rsid w:val="00D20CE5"/>
    <w:rsid w:val="00D43BC3"/>
    <w:rsid w:val="00D478E7"/>
    <w:rsid w:val="00D50247"/>
    <w:rsid w:val="00D560BB"/>
    <w:rsid w:val="00D647EB"/>
    <w:rsid w:val="00D65A87"/>
    <w:rsid w:val="00D66976"/>
    <w:rsid w:val="00D72610"/>
    <w:rsid w:val="00D77973"/>
    <w:rsid w:val="00D811A7"/>
    <w:rsid w:val="00D83818"/>
    <w:rsid w:val="00DA4818"/>
    <w:rsid w:val="00DD4FF5"/>
    <w:rsid w:val="00DE0119"/>
    <w:rsid w:val="00DF595B"/>
    <w:rsid w:val="00E00FD0"/>
    <w:rsid w:val="00E046EC"/>
    <w:rsid w:val="00E14B49"/>
    <w:rsid w:val="00E161A3"/>
    <w:rsid w:val="00E16201"/>
    <w:rsid w:val="00E3469A"/>
    <w:rsid w:val="00E3736E"/>
    <w:rsid w:val="00E457F7"/>
    <w:rsid w:val="00E607A3"/>
    <w:rsid w:val="00E64849"/>
    <w:rsid w:val="00E66B39"/>
    <w:rsid w:val="00E67515"/>
    <w:rsid w:val="00E72B21"/>
    <w:rsid w:val="00E82C60"/>
    <w:rsid w:val="00E84465"/>
    <w:rsid w:val="00E858DA"/>
    <w:rsid w:val="00E86E48"/>
    <w:rsid w:val="00E87AC4"/>
    <w:rsid w:val="00EA6A3E"/>
    <w:rsid w:val="00EC0CD9"/>
    <w:rsid w:val="00EC3C19"/>
    <w:rsid w:val="00ED60EE"/>
    <w:rsid w:val="00ED6598"/>
    <w:rsid w:val="00EE75F8"/>
    <w:rsid w:val="00F01EF2"/>
    <w:rsid w:val="00F12BD9"/>
    <w:rsid w:val="00F41EA0"/>
    <w:rsid w:val="00F47D67"/>
    <w:rsid w:val="00F511E2"/>
    <w:rsid w:val="00F56F96"/>
    <w:rsid w:val="00F626BB"/>
    <w:rsid w:val="00F80660"/>
    <w:rsid w:val="00F81BDA"/>
    <w:rsid w:val="00F915EB"/>
    <w:rsid w:val="00FA5276"/>
    <w:rsid w:val="00FB1994"/>
    <w:rsid w:val="00FB1AD3"/>
    <w:rsid w:val="00FB7E9F"/>
    <w:rsid w:val="00FC0CD0"/>
    <w:rsid w:val="00FC1C15"/>
    <w:rsid w:val="00FD2993"/>
    <w:rsid w:val="00FD5AF2"/>
    <w:rsid w:val="00FD5CC9"/>
    <w:rsid w:val="00FE5FAA"/>
    <w:rsid w:val="00FE6407"/>
    <w:rsid w:val="00FF1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813207-BC20-45DD-A8FA-1B47C2FF7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5F09"/>
    <w:pPr>
      <w:spacing w:line="240" w:lineRule="auto"/>
      <w:ind w:firstLine="709"/>
      <w:jc w:val="both"/>
    </w:pPr>
    <w:rPr>
      <w:rFonts w:ascii="Times New Roman" w:eastAsia="Times New Roman" w:hAnsi="Times New Roman" w:cs="Times New Roman"/>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53194D"/>
    <w:pPr>
      <w:spacing w:after="0"/>
    </w:pPr>
    <w:rPr>
      <w:sz w:val="20"/>
      <w:szCs w:val="20"/>
    </w:rPr>
  </w:style>
  <w:style w:type="character" w:customStyle="1" w:styleId="a4">
    <w:name w:val="Текст сноски Знак"/>
    <w:basedOn w:val="a0"/>
    <w:link w:val="a3"/>
    <w:uiPriority w:val="99"/>
    <w:rsid w:val="0053194D"/>
    <w:rPr>
      <w:rFonts w:ascii="Times New Roman" w:eastAsia="Times New Roman" w:hAnsi="Times New Roman" w:cs="Times New Roman"/>
      <w:sz w:val="20"/>
      <w:szCs w:val="20"/>
    </w:rPr>
  </w:style>
  <w:style w:type="character" w:styleId="a5">
    <w:name w:val="footnote reference"/>
    <w:uiPriority w:val="99"/>
    <w:rsid w:val="0053194D"/>
    <w:rPr>
      <w:rFonts w:eastAsia="Times New Roman"/>
      <w:sz w:val="28"/>
      <w:vertAlign w:val="superscript"/>
      <w:lang w:val="ru-RU" w:eastAsia="en-US"/>
    </w:rPr>
  </w:style>
  <w:style w:type="paragraph" w:styleId="a6">
    <w:name w:val="header"/>
    <w:basedOn w:val="a"/>
    <w:link w:val="a7"/>
    <w:uiPriority w:val="99"/>
    <w:unhideWhenUsed/>
    <w:rsid w:val="0067507F"/>
    <w:pPr>
      <w:tabs>
        <w:tab w:val="center" w:pos="4677"/>
        <w:tab w:val="right" w:pos="9355"/>
      </w:tabs>
      <w:spacing w:after="0"/>
    </w:pPr>
  </w:style>
  <w:style w:type="character" w:customStyle="1" w:styleId="a7">
    <w:name w:val="Верхний колонтитул Знак"/>
    <w:basedOn w:val="a0"/>
    <w:link w:val="a6"/>
    <w:uiPriority w:val="99"/>
    <w:rsid w:val="0067507F"/>
  </w:style>
  <w:style w:type="paragraph" w:styleId="a8">
    <w:name w:val="footer"/>
    <w:basedOn w:val="a"/>
    <w:link w:val="a9"/>
    <w:uiPriority w:val="99"/>
    <w:unhideWhenUsed/>
    <w:rsid w:val="0067507F"/>
    <w:pPr>
      <w:tabs>
        <w:tab w:val="center" w:pos="4677"/>
        <w:tab w:val="right" w:pos="9355"/>
      </w:tabs>
      <w:spacing w:after="0"/>
    </w:pPr>
  </w:style>
  <w:style w:type="character" w:customStyle="1" w:styleId="a9">
    <w:name w:val="Нижний колонтитул Знак"/>
    <w:basedOn w:val="a0"/>
    <w:link w:val="a8"/>
    <w:uiPriority w:val="99"/>
    <w:rsid w:val="0067507F"/>
  </w:style>
  <w:style w:type="paragraph" w:styleId="aa">
    <w:name w:val="List Paragraph"/>
    <w:basedOn w:val="a"/>
    <w:uiPriority w:val="34"/>
    <w:qFormat/>
    <w:rsid w:val="00455AA9"/>
    <w:pPr>
      <w:ind w:left="720"/>
      <w:contextualSpacing/>
    </w:pPr>
  </w:style>
  <w:style w:type="paragraph" w:styleId="ab">
    <w:name w:val="Balloon Text"/>
    <w:basedOn w:val="a"/>
    <w:link w:val="ac"/>
    <w:uiPriority w:val="99"/>
    <w:semiHidden/>
    <w:unhideWhenUsed/>
    <w:rsid w:val="006C23E4"/>
    <w:pPr>
      <w:spacing w:after="0"/>
    </w:pPr>
    <w:rPr>
      <w:rFonts w:ascii="Tahoma" w:hAnsi="Tahoma" w:cs="Tahoma"/>
      <w:sz w:val="16"/>
      <w:szCs w:val="16"/>
    </w:rPr>
  </w:style>
  <w:style w:type="character" w:customStyle="1" w:styleId="ac">
    <w:name w:val="Текст выноски Знак"/>
    <w:basedOn w:val="a0"/>
    <w:link w:val="ab"/>
    <w:uiPriority w:val="99"/>
    <w:semiHidden/>
    <w:rsid w:val="006C23E4"/>
    <w:rPr>
      <w:rFonts w:ascii="Tahoma" w:hAnsi="Tahoma" w:cs="Tahoma"/>
      <w:sz w:val="16"/>
      <w:szCs w:val="16"/>
    </w:rPr>
  </w:style>
  <w:style w:type="character" w:styleId="ad">
    <w:name w:val="annotation reference"/>
    <w:basedOn w:val="a0"/>
    <w:uiPriority w:val="99"/>
    <w:semiHidden/>
    <w:unhideWhenUsed/>
    <w:rsid w:val="001E10EA"/>
    <w:rPr>
      <w:sz w:val="16"/>
      <w:szCs w:val="16"/>
    </w:rPr>
  </w:style>
  <w:style w:type="paragraph" w:styleId="ae">
    <w:name w:val="annotation text"/>
    <w:basedOn w:val="a"/>
    <w:link w:val="af"/>
    <w:uiPriority w:val="99"/>
    <w:semiHidden/>
    <w:unhideWhenUsed/>
    <w:rsid w:val="001E10EA"/>
    <w:rPr>
      <w:sz w:val="20"/>
      <w:szCs w:val="20"/>
    </w:rPr>
  </w:style>
  <w:style w:type="character" w:customStyle="1" w:styleId="af">
    <w:name w:val="Текст примечания Знак"/>
    <w:basedOn w:val="a0"/>
    <w:link w:val="ae"/>
    <w:uiPriority w:val="99"/>
    <w:semiHidden/>
    <w:rsid w:val="001E10EA"/>
    <w:rPr>
      <w:rFonts w:ascii="Times New Roman" w:eastAsia="Times New Roman" w:hAnsi="Times New Roman" w:cs="Times New Roman"/>
      <w:sz w:val="20"/>
      <w:szCs w:val="20"/>
    </w:rPr>
  </w:style>
  <w:style w:type="paragraph" w:styleId="af0">
    <w:name w:val="annotation subject"/>
    <w:basedOn w:val="ae"/>
    <w:next w:val="ae"/>
    <w:link w:val="af1"/>
    <w:uiPriority w:val="99"/>
    <w:semiHidden/>
    <w:unhideWhenUsed/>
    <w:rsid w:val="001E10EA"/>
    <w:rPr>
      <w:b/>
      <w:bCs/>
    </w:rPr>
  </w:style>
  <w:style w:type="character" w:customStyle="1" w:styleId="af1">
    <w:name w:val="Тема примечания Знак"/>
    <w:basedOn w:val="af"/>
    <w:link w:val="af0"/>
    <w:uiPriority w:val="99"/>
    <w:semiHidden/>
    <w:rsid w:val="001E10EA"/>
    <w:rPr>
      <w:rFonts w:ascii="Times New Roman" w:eastAsia="Times New Roman" w:hAnsi="Times New Roman" w:cs="Times New Roman"/>
      <w:b/>
      <w:bCs/>
      <w:sz w:val="20"/>
      <w:szCs w:val="20"/>
    </w:rPr>
  </w:style>
  <w:style w:type="paragraph" w:styleId="af2">
    <w:name w:val="Revision"/>
    <w:hidden/>
    <w:uiPriority w:val="99"/>
    <w:semiHidden/>
    <w:rsid w:val="001914D9"/>
    <w:pPr>
      <w:spacing w:after="0" w:line="240" w:lineRule="auto"/>
    </w:pPr>
    <w:rPr>
      <w:rFonts w:ascii="Times New Roman" w:eastAsia="Times New Roman" w:hAnsi="Times New Roman" w:cs="Times New Roman"/>
      <w:sz w:val="23"/>
      <w:szCs w:val="23"/>
    </w:rPr>
  </w:style>
  <w:style w:type="paragraph" w:customStyle="1" w:styleId="western">
    <w:name w:val="western"/>
    <w:basedOn w:val="a"/>
    <w:rsid w:val="00F80660"/>
    <w:pPr>
      <w:spacing w:before="100" w:beforeAutospacing="1" w:after="115"/>
      <w:ind w:firstLine="0"/>
      <w:jc w:val="left"/>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76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08AC5-B2D5-41DE-998E-E4090BBDF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4</Pages>
  <Words>1990</Words>
  <Characters>11347</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Irina</cp:lastModifiedBy>
  <cp:revision>21</cp:revision>
  <cp:lastPrinted>2022-11-21T06:43:00Z</cp:lastPrinted>
  <dcterms:created xsi:type="dcterms:W3CDTF">2022-10-27T06:09:00Z</dcterms:created>
  <dcterms:modified xsi:type="dcterms:W3CDTF">2023-06-13T12:50:00Z</dcterms:modified>
</cp:coreProperties>
</file>